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B6BA" w14:textId="77777777" w:rsidR="00773B87" w:rsidRPr="00CC55D2" w:rsidRDefault="00773B87" w:rsidP="00773B87">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6E849C17" wp14:editId="7065036E">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6E419482" wp14:editId="64EB41AD">
            <wp:extent cx="272813" cy="292608"/>
            <wp:effectExtent l="0" t="0" r="0" b="0"/>
            <wp:docPr id="1" name="image1.png" descr="A picture containing object, clock&#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6"/>
                    </pic:cNvPr>
                    <pic:cNvPicPr/>
                  </pic:nvPicPr>
                  <pic:blipFill>
                    <a:blip r:embed="rId7"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14:paraId="7E9EAA99" w14:textId="77777777" w:rsidR="00773B87" w:rsidRPr="00CC55D2" w:rsidRDefault="00773B87" w:rsidP="00773B87">
      <w:pPr>
        <w:pStyle w:val="BodyText"/>
        <w:rPr>
          <w:rFonts w:ascii="Arial" w:hAnsi="Arial" w:cs="Arial"/>
          <w:sz w:val="7"/>
        </w:rPr>
      </w:pPr>
    </w:p>
    <w:p w14:paraId="2803B628" w14:textId="517DAFE4" w:rsidR="00773B87" w:rsidRDefault="00773B87" w:rsidP="00773B87">
      <w:pPr>
        <w:spacing w:before="86"/>
        <w:jc w:val="center"/>
        <w:rPr>
          <w:rFonts w:ascii="Arial" w:hAnsi="Arial" w:cs="Arial"/>
          <w:b/>
          <w:color w:val="231F20"/>
          <w:sz w:val="36"/>
          <w:szCs w:val="36"/>
        </w:rPr>
      </w:pPr>
      <w:r>
        <w:rPr>
          <w:rFonts w:ascii="Arial" w:hAnsi="Arial" w:cs="Arial"/>
          <w:b/>
          <w:color w:val="231F20"/>
          <w:sz w:val="36"/>
          <w:szCs w:val="36"/>
        </w:rPr>
        <w:t xml:space="preserve">NEW HAMPSHIRE </w:t>
      </w:r>
      <w:r w:rsidRPr="00652FE5">
        <w:rPr>
          <w:rFonts w:ascii="Arial" w:hAnsi="Arial" w:cs="Arial"/>
          <w:b/>
          <w:color w:val="231F20"/>
          <w:sz w:val="36"/>
          <w:szCs w:val="36"/>
        </w:rPr>
        <w:t>LEASE TO OWN AGREEMENT</w:t>
      </w:r>
    </w:p>
    <w:p w14:paraId="5DD1B124" w14:textId="572E0F77" w:rsidR="001F07C2" w:rsidRPr="001F07C2" w:rsidRDefault="001F07C2" w:rsidP="00773B87">
      <w:pPr>
        <w:spacing w:before="86"/>
        <w:jc w:val="center"/>
        <w:rPr>
          <w:rFonts w:ascii="Arial" w:hAnsi="Arial" w:cs="Arial"/>
          <w:bCs/>
          <w:i/>
          <w:iCs/>
          <w:sz w:val="20"/>
          <w:szCs w:val="20"/>
        </w:rPr>
      </w:pPr>
      <w:r>
        <w:rPr>
          <w:rFonts w:ascii="Arial" w:hAnsi="Arial" w:cs="Arial"/>
          <w:bCs/>
          <w:i/>
          <w:iCs/>
          <w:sz w:val="20"/>
          <w:szCs w:val="20"/>
        </w:rPr>
        <w:t xml:space="preserve">Written in accordance with </w:t>
      </w:r>
      <w:r w:rsidRPr="001F07C2">
        <w:rPr>
          <w:rFonts w:ascii="Arial" w:hAnsi="Arial" w:cs="Arial"/>
          <w:bCs/>
          <w:i/>
          <w:iCs/>
          <w:sz w:val="20"/>
          <w:szCs w:val="20"/>
        </w:rPr>
        <w:t>NH Rev</w:t>
      </w:r>
      <w:r>
        <w:rPr>
          <w:rFonts w:ascii="Arial" w:hAnsi="Arial" w:cs="Arial"/>
          <w:bCs/>
          <w:i/>
          <w:iCs/>
          <w:sz w:val="20"/>
          <w:szCs w:val="20"/>
        </w:rPr>
        <w:t>ised</w:t>
      </w:r>
      <w:r w:rsidRPr="001F07C2">
        <w:rPr>
          <w:rFonts w:ascii="Arial" w:hAnsi="Arial" w:cs="Arial"/>
          <w:bCs/>
          <w:i/>
          <w:iCs/>
          <w:sz w:val="20"/>
          <w:szCs w:val="20"/>
        </w:rPr>
        <w:t xml:space="preserve"> Stat</w:t>
      </w:r>
      <w:r>
        <w:rPr>
          <w:rFonts w:ascii="Arial" w:hAnsi="Arial" w:cs="Arial"/>
          <w:bCs/>
          <w:i/>
          <w:iCs/>
          <w:sz w:val="20"/>
          <w:szCs w:val="20"/>
        </w:rPr>
        <w:t>utes</w:t>
      </w:r>
      <w:r w:rsidRPr="001F07C2">
        <w:rPr>
          <w:rFonts w:ascii="Arial" w:hAnsi="Arial" w:cs="Arial"/>
          <w:bCs/>
          <w:i/>
          <w:iCs/>
          <w:sz w:val="20"/>
          <w:szCs w:val="20"/>
        </w:rPr>
        <w:t xml:space="preserve"> §§ 540</w:t>
      </w:r>
      <w:bookmarkStart w:id="0" w:name="_GoBack"/>
      <w:bookmarkEnd w:id="0"/>
    </w:p>
    <w:p w14:paraId="316FD8B3" w14:textId="77777777" w:rsidR="00773B87" w:rsidRPr="00CC55D2" w:rsidRDefault="00773B87" w:rsidP="00773B87">
      <w:pPr>
        <w:pStyle w:val="BodyText"/>
        <w:spacing w:before="5"/>
        <w:rPr>
          <w:rFonts w:ascii="Arial" w:hAnsi="Arial" w:cs="Arial"/>
          <w:b/>
          <w:sz w:val="38"/>
        </w:rPr>
      </w:pPr>
    </w:p>
    <w:p w14:paraId="2AD91F66" w14:textId="36C432D7" w:rsidR="00773B87" w:rsidRPr="00CC55D2" w:rsidRDefault="00773B87" w:rsidP="00773B87">
      <w:pPr>
        <w:pStyle w:val="BodyText"/>
        <w:tabs>
          <w:tab w:val="left" w:pos="8821"/>
        </w:tabs>
        <w:ind w:left="104"/>
        <w:rPr>
          <w:rFonts w:ascii="Arial" w:hAnsi="Arial" w:cs="Arial"/>
        </w:rPr>
      </w:pPr>
      <w:r w:rsidRPr="00CC55D2">
        <w:rPr>
          <w:rFonts w:ascii="Arial" w:hAnsi="Arial" w:cs="Arial"/>
          <w:color w:val="231F20"/>
        </w:rPr>
        <w:t xml:space="preserve">THIS </w:t>
      </w:r>
      <w:r w:rsidR="007A13EB">
        <w:rPr>
          <w:rFonts w:ascii="Arial" w:hAnsi="Arial" w:cs="Arial"/>
          <w:color w:val="231F20"/>
        </w:rPr>
        <w:t xml:space="preserve">NEW HAMPSHIRE </w:t>
      </w:r>
      <w:r w:rsidRPr="00CC55D2">
        <w:rPr>
          <w:rFonts w:ascii="Arial" w:hAnsi="Arial" w:cs="Arial"/>
          <w:color w:val="231F20"/>
        </w:rPr>
        <w:t>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669653C2" w14:textId="77777777" w:rsidR="00773B87" w:rsidRPr="00CC55D2" w:rsidRDefault="00773B87" w:rsidP="00773B87">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14:paraId="30183329" w14:textId="77777777" w:rsidR="00773B87" w:rsidRPr="00CC55D2" w:rsidRDefault="00773B87" w:rsidP="00773B87">
      <w:pPr>
        <w:pStyle w:val="BodyText"/>
        <w:rPr>
          <w:rFonts w:ascii="Arial" w:hAnsi="Arial" w:cs="Arial"/>
        </w:rPr>
      </w:pPr>
    </w:p>
    <w:p w14:paraId="2B6F8523" w14:textId="77777777" w:rsidR="00773B87" w:rsidRPr="00652FE5" w:rsidRDefault="00773B87" w:rsidP="00773B87">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70535000" w14:textId="77777777" w:rsidR="00773B87" w:rsidRPr="00CC55D2" w:rsidRDefault="00773B87" w:rsidP="00773B87">
      <w:pPr>
        <w:pStyle w:val="BodyText"/>
        <w:spacing w:before="4"/>
        <w:rPr>
          <w:rFonts w:ascii="Arial" w:hAnsi="Arial" w:cs="Arial"/>
        </w:rPr>
      </w:pPr>
    </w:p>
    <w:p w14:paraId="47310A5C" w14:textId="77777777" w:rsidR="00773B87" w:rsidRPr="00652FE5" w:rsidRDefault="00773B87" w:rsidP="00773B87">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3F6736BA" w14:textId="77777777" w:rsidR="00773B87" w:rsidRPr="00652FE5" w:rsidRDefault="00773B87" w:rsidP="00773B87">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14:paraId="75AB4619" w14:textId="77777777" w:rsidR="00773B87" w:rsidRPr="00CC55D2" w:rsidRDefault="00773B87" w:rsidP="00773B87">
      <w:pPr>
        <w:pStyle w:val="BodyText"/>
        <w:spacing w:before="1"/>
        <w:rPr>
          <w:rFonts w:ascii="Arial" w:hAnsi="Arial" w:cs="Arial"/>
        </w:rPr>
      </w:pPr>
    </w:p>
    <w:p w14:paraId="46AD26B1" w14:textId="77777777" w:rsidR="00773B87" w:rsidRPr="00652FE5" w:rsidRDefault="00773B87" w:rsidP="00773B87">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14:paraId="7BB226A5" w14:textId="77777777" w:rsidR="00773B87" w:rsidRPr="00CC55D2" w:rsidRDefault="00773B87" w:rsidP="00773B87">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designate.</w:t>
      </w:r>
    </w:p>
    <w:p w14:paraId="7C8179AE" w14:textId="77777777" w:rsidR="00773B87" w:rsidRPr="00CC55D2" w:rsidRDefault="00773B87" w:rsidP="00773B87">
      <w:pPr>
        <w:pStyle w:val="BodyText"/>
        <w:spacing w:before="1"/>
        <w:rPr>
          <w:rFonts w:ascii="Arial" w:hAnsi="Arial" w:cs="Arial"/>
        </w:rPr>
      </w:pPr>
    </w:p>
    <w:p w14:paraId="0E25FE3A" w14:textId="77777777" w:rsidR="00773B87" w:rsidRPr="00CC55D2" w:rsidRDefault="00773B87" w:rsidP="00773B87">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6296ADD7" w14:textId="77777777" w:rsidR="00773B87" w:rsidRPr="00CC55D2" w:rsidRDefault="00773B87" w:rsidP="00773B87">
      <w:pPr>
        <w:pStyle w:val="BodyText"/>
        <w:rPr>
          <w:rFonts w:ascii="Arial" w:hAnsi="Arial" w:cs="Arial"/>
        </w:rPr>
      </w:pPr>
    </w:p>
    <w:p w14:paraId="499808D7" w14:textId="462964ED" w:rsidR="00773B87" w:rsidRPr="00CC55D2" w:rsidRDefault="00773B87" w:rsidP="00773B87">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009078CA">
        <w:rPr>
          <w:rFonts w:ascii="Arial" w:hAnsi="Arial" w:cs="Arial"/>
          <w:color w:val="231F20"/>
          <w:sz w:val="24"/>
          <w:u w:val="single" w:color="221E1F"/>
        </w:rPr>
        <w:t xml:space="preserve">     </w:t>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14:paraId="689803FC" w14:textId="77777777" w:rsidR="00773B87" w:rsidRPr="00CC55D2" w:rsidRDefault="00773B87" w:rsidP="00773B87">
      <w:pPr>
        <w:pStyle w:val="BodyText"/>
        <w:rPr>
          <w:rFonts w:ascii="Arial" w:hAnsi="Arial" w:cs="Arial"/>
        </w:rPr>
      </w:pPr>
    </w:p>
    <w:p w14:paraId="2ADDB942" w14:textId="77777777" w:rsidR="00773B87" w:rsidRPr="00CC55D2" w:rsidRDefault="00773B87" w:rsidP="00773B87">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1718E33C" w14:textId="77777777" w:rsidR="00773B87" w:rsidRPr="00CC55D2" w:rsidRDefault="00773B87" w:rsidP="00773B87">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 responsibility of Landlord. In addition, Tenant shall pay for his/her own trash removal.</w:t>
      </w:r>
    </w:p>
    <w:p w14:paraId="30D22880" w14:textId="77777777" w:rsidR="00773B87" w:rsidRPr="00CC55D2" w:rsidRDefault="00773B87" w:rsidP="00773B87">
      <w:pPr>
        <w:pStyle w:val="BodyText"/>
        <w:rPr>
          <w:rFonts w:ascii="Arial" w:hAnsi="Arial" w:cs="Arial"/>
        </w:rPr>
      </w:pPr>
    </w:p>
    <w:p w14:paraId="096876B8" w14:textId="77777777" w:rsidR="00773B87" w:rsidRPr="00CC55D2" w:rsidRDefault="00773B87" w:rsidP="00773B87">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079F1783" w14:textId="77777777" w:rsidR="00773B87" w:rsidRPr="00652FE5" w:rsidRDefault="00773B87" w:rsidP="00773B87">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7D55A592" w14:textId="77777777" w:rsidR="00773B87" w:rsidRDefault="00773B87" w:rsidP="00773B87">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59BDDFF4" w14:textId="77777777" w:rsidR="00773B87" w:rsidRPr="00CC55D2" w:rsidRDefault="00773B87" w:rsidP="00773B87">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64456EAD" w14:textId="77777777" w:rsidR="00773B87" w:rsidRPr="00CC55D2" w:rsidRDefault="00773B87" w:rsidP="00773B87">
      <w:pPr>
        <w:pStyle w:val="BodyText"/>
        <w:rPr>
          <w:rFonts w:ascii="Arial" w:hAnsi="Arial" w:cs="Arial"/>
        </w:rPr>
      </w:pPr>
    </w:p>
    <w:p w14:paraId="56B3D749" w14:textId="77777777" w:rsidR="00773B87" w:rsidRPr="00652FE5" w:rsidRDefault="00773B87" w:rsidP="00773B87">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4C56EFB3" w14:textId="77777777" w:rsidR="00773B87" w:rsidRDefault="00773B87" w:rsidP="00773B87">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3E367A3F" w14:textId="77777777" w:rsidR="00773B87" w:rsidRPr="00652FE5" w:rsidRDefault="00773B87" w:rsidP="00773B87">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4AFCA305" w14:textId="77777777" w:rsidR="00773B87" w:rsidRPr="00CC55D2" w:rsidRDefault="00773B87" w:rsidP="00773B87">
      <w:pPr>
        <w:pStyle w:val="BodyText"/>
        <w:spacing w:before="10"/>
        <w:rPr>
          <w:rFonts w:ascii="Arial" w:hAnsi="Arial" w:cs="Arial"/>
          <w:sz w:val="23"/>
        </w:rPr>
      </w:pPr>
    </w:p>
    <w:p w14:paraId="5906D261" w14:textId="77777777" w:rsidR="00773B87" w:rsidRPr="00652FE5" w:rsidRDefault="00773B87" w:rsidP="00773B87">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75C1ABBA" w14:textId="77777777" w:rsidR="00773B87" w:rsidRDefault="00773B87" w:rsidP="00773B87">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21E5EC44" w14:textId="77777777" w:rsidR="00773B87" w:rsidRPr="00652FE5" w:rsidRDefault="00773B87" w:rsidP="00773B87">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0CA5C38C" w14:textId="77777777" w:rsidR="00773B87" w:rsidRPr="00CC55D2" w:rsidRDefault="00773B87" w:rsidP="00773B87">
      <w:pPr>
        <w:jc w:val="both"/>
        <w:rPr>
          <w:rFonts w:ascii="Arial" w:hAnsi="Arial" w:cs="Arial"/>
          <w:sz w:val="24"/>
        </w:rPr>
        <w:sectPr w:rsidR="00773B87" w:rsidRPr="00CC55D2" w:rsidSect="00CC55D2">
          <w:footerReference w:type="default" r:id="rId8"/>
          <w:pgSz w:w="12240" w:h="15840"/>
          <w:pgMar w:top="480" w:right="680" w:bottom="940" w:left="760" w:header="720" w:footer="755" w:gutter="0"/>
          <w:pgNumType w:start="1"/>
          <w:cols w:space="720"/>
        </w:sectPr>
      </w:pPr>
    </w:p>
    <w:p w14:paraId="4E4B9957" w14:textId="77777777" w:rsidR="00773B87" w:rsidRPr="00652FE5" w:rsidRDefault="00773B87" w:rsidP="00773B87">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 xml:space="preserve">Landlord and Tenant each hereby release the other, including employees, agents, </w:t>
      </w:r>
    </w:p>
    <w:p w14:paraId="45468362" w14:textId="77777777" w:rsidR="00773B87" w:rsidRDefault="00773B87" w:rsidP="00773B87">
      <w:pPr>
        <w:tabs>
          <w:tab w:val="left" w:pos="1543"/>
        </w:tabs>
        <w:spacing w:before="64"/>
        <w:ind w:left="104"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family members, invitees, and guests of the other, from all liability arising from loss,</w:t>
      </w:r>
    </w:p>
    <w:p w14:paraId="3D2B2C34" w14:textId="77777777" w:rsidR="00773B87" w:rsidRDefault="00773B87" w:rsidP="00773B87">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3C4BAC6B" w14:textId="77777777" w:rsidR="00773B87" w:rsidRPr="00652FE5" w:rsidRDefault="00773B87" w:rsidP="00773B87">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14:paraId="3E22636E" w14:textId="77777777" w:rsidR="00773B87" w:rsidRPr="00CC55D2" w:rsidRDefault="00773B87" w:rsidP="00773B87">
      <w:pPr>
        <w:pStyle w:val="ListParagraph"/>
        <w:numPr>
          <w:ilvl w:val="0"/>
          <w:numId w:val="2"/>
        </w:numPr>
        <w:tabs>
          <w:tab w:val="left" w:pos="825"/>
        </w:tabs>
        <w:spacing w:before="161"/>
        <w:ind w:left="103" w:right="183" w:firstLine="0"/>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14:paraId="484D55A4" w14:textId="77777777" w:rsidR="00773B87" w:rsidRPr="00CC55D2" w:rsidRDefault="00773B87" w:rsidP="00773B87">
      <w:pPr>
        <w:pStyle w:val="BodyText"/>
        <w:spacing w:before="1"/>
        <w:rPr>
          <w:rFonts w:ascii="Arial" w:hAnsi="Arial" w:cs="Arial"/>
        </w:rPr>
      </w:pPr>
    </w:p>
    <w:p w14:paraId="59DB56E2" w14:textId="77777777" w:rsidR="00773B87" w:rsidRPr="00CC55D2" w:rsidRDefault="00773B87" w:rsidP="00773B87">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14:paraId="4EA101EE" w14:textId="77777777" w:rsidR="00773B87" w:rsidRPr="00CC55D2" w:rsidRDefault="00773B87" w:rsidP="00773B87">
      <w:pPr>
        <w:pStyle w:val="BodyText"/>
        <w:rPr>
          <w:rFonts w:ascii="Arial" w:hAnsi="Arial" w:cs="Arial"/>
        </w:rPr>
      </w:pPr>
    </w:p>
    <w:p w14:paraId="11D3DB89" w14:textId="77777777" w:rsidR="00773B87" w:rsidRPr="00CC55D2" w:rsidRDefault="00773B87" w:rsidP="00773B87">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0799C29B" w14:textId="77777777" w:rsidR="00773B87" w:rsidRPr="00CC55D2" w:rsidRDefault="00773B87" w:rsidP="00773B87">
      <w:pPr>
        <w:pStyle w:val="BodyText"/>
        <w:rPr>
          <w:rFonts w:ascii="Arial" w:hAnsi="Arial" w:cs="Arial"/>
        </w:rPr>
      </w:pPr>
    </w:p>
    <w:p w14:paraId="30CB71C0" w14:textId="77777777" w:rsidR="00773B87" w:rsidRPr="00CC55D2" w:rsidRDefault="00773B87" w:rsidP="00773B87">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07D7AA7F" w14:textId="77777777" w:rsidR="00773B87" w:rsidRPr="00652FE5" w:rsidRDefault="00773B87" w:rsidP="00773B87">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77B47225" w14:textId="77777777" w:rsidR="00773B87" w:rsidRDefault="00773B87" w:rsidP="00773B87">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608BF57E" w14:textId="77777777" w:rsidR="00773B87" w:rsidRDefault="00773B87" w:rsidP="00773B87">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7455CCF2" w14:textId="77777777" w:rsidR="00773B87" w:rsidRDefault="00773B87" w:rsidP="00773B87">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1AA44884" w14:textId="77777777" w:rsidR="00773B87" w:rsidRPr="00652FE5" w:rsidRDefault="00773B87" w:rsidP="00773B87">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2B7EB94F" w14:textId="77777777" w:rsidR="00773B87" w:rsidRPr="00CC55D2" w:rsidRDefault="00773B87" w:rsidP="00773B87">
      <w:pPr>
        <w:pStyle w:val="BodyText"/>
        <w:spacing w:before="1"/>
        <w:rPr>
          <w:rFonts w:ascii="Arial" w:hAnsi="Arial" w:cs="Arial"/>
        </w:rPr>
      </w:pPr>
    </w:p>
    <w:p w14:paraId="3797DEDF" w14:textId="77777777" w:rsidR="00773B87" w:rsidRPr="008B0C71" w:rsidRDefault="00773B87" w:rsidP="00773B87">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584DDC50" w14:textId="77777777" w:rsidR="00773B87" w:rsidRPr="00CC55D2" w:rsidRDefault="00773B87" w:rsidP="00773B87">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3E09D7F5" w14:textId="77777777" w:rsidR="00773B87" w:rsidRPr="00CC55D2" w:rsidRDefault="00773B87" w:rsidP="00773B87">
      <w:pPr>
        <w:pStyle w:val="BodyText"/>
        <w:rPr>
          <w:rFonts w:ascii="Arial" w:hAnsi="Arial" w:cs="Arial"/>
        </w:rPr>
      </w:pPr>
    </w:p>
    <w:p w14:paraId="1AAEA540" w14:textId="77777777" w:rsidR="00773B87" w:rsidRPr="00652FE5" w:rsidRDefault="00773B87" w:rsidP="00773B87">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39065A86" w14:textId="77777777" w:rsidR="00773B87" w:rsidRDefault="00773B87" w:rsidP="00773B87">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43CB8B17" w14:textId="77777777" w:rsidR="00773B87" w:rsidRPr="00652FE5" w:rsidRDefault="00773B87" w:rsidP="00773B87">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72A3C4F9" w14:textId="77777777" w:rsidR="00773B87" w:rsidRPr="00CC55D2" w:rsidRDefault="00773B87" w:rsidP="00773B87">
      <w:pPr>
        <w:pStyle w:val="BodyText"/>
        <w:spacing w:before="1"/>
        <w:rPr>
          <w:rFonts w:ascii="Arial" w:hAnsi="Arial" w:cs="Arial"/>
        </w:rPr>
      </w:pPr>
    </w:p>
    <w:p w14:paraId="0FC87993" w14:textId="77777777" w:rsidR="00773B87" w:rsidRPr="00CC55D2" w:rsidRDefault="00773B87" w:rsidP="00773B87">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18ECAC49" w14:textId="77777777" w:rsidR="00773B87" w:rsidRPr="00CC55D2" w:rsidRDefault="00773B87" w:rsidP="00773B87">
      <w:pPr>
        <w:jc w:val="both"/>
        <w:rPr>
          <w:rFonts w:ascii="Arial" w:hAnsi="Arial" w:cs="Arial"/>
          <w:sz w:val="24"/>
        </w:rPr>
        <w:sectPr w:rsidR="00773B87" w:rsidRPr="00CC55D2">
          <w:pgSz w:w="12240" w:h="15840"/>
          <w:pgMar w:top="780" w:right="680" w:bottom="940" w:left="760" w:header="0" w:footer="755" w:gutter="0"/>
          <w:cols w:space="720"/>
        </w:sectPr>
      </w:pPr>
    </w:p>
    <w:p w14:paraId="4A9A229E" w14:textId="77777777" w:rsidR="00773B87" w:rsidRPr="007B6656" w:rsidRDefault="00773B87" w:rsidP="00773B87">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r>
        <w:rPr>
          <w:rFonts w:ascii="Arial" w:hAnsi="Arial" w:cs="Arial"/>
          <w:color w:val="231F20"/>
          <w:sz w:val="24"/>
        </w:rPr>
        <w:t xml:space="preserve"> </w:t>
      </w:r>
      <w:r w:rsidRPr="007B6656">
        <w:rPr>
          <w:rFonts w:ascii="Arial" w:hAnsi="Arial" w:cs="Arial"/>
          <w:color w:val="231F20"/>
        </w:rPr>
        <w:t>$</w:t>
      </w:r>
      <w:r w:rsidRPr="007B6656">
        <w:rPr>
          <w:rFonts w:ascii="Arial" w:hAnsi="Arial" w:cs="Arial"/>
          <w:color w:val="231F20"/>
          <w:u w:val="single" w:color="221E1F"/>
        </w:rPr>
        <w:t xml:space="preserve"> </w:t>
      </w:r>
      <w:r w:rsidRPr="007B6656">
        <w:rPr>
          <w:rFonts w:ascii="Arial" w:hAnsi="Arial" w:cs="Arial"/>
          <w:color w:val="231F20"/>
          <w:u w:val="single" w:color="221E1F"/>
        </w:rPr>
        <w:tab/>
      </w:r>
      <w:r>
        <w:rPr>
          <w:rFonts w:ascii="Arial" w:hAnsi="Arial" w:cs="Arial"/>
          <w:color w:val="231F20"/>
          <w:u w:val="single" w:color="221E1F"/>
        </w:rPr>
        <w:t xml:space="preserve">       </w:t>
      </w:r>
      <w:r>
        <w:rPr>
          <w:rFonts w:ascii="Arial" w:hAnsi="Arial" w:cs="Arial"/>
          <w:color w:val="231F20"/>
          <w:u w:color="221E1F"/>
        </w:rPr>
        <w:t xml:space="preserve"> </w:t>
      </w:r>
      <w:r w:rsidRPr="007B6656">
        <w:rPr>
          <w:rFonts w:ascii="Arial" w:hAnsi="Arial" w:cs="Arial"/>
          <w:color w:val="231F20"/>
        </w:rPr>
        <w:t xml:space="preserve">, which shall be held by Landlord as a security deposit for the faithful performance </w:t>
      </w:r>
      <w:r w:rsidRPr="007B6656">
        <w:rPr>
          <w:rFonts w:ascii="Arial" w:hAnsi="Arial" w:cs="Arial"/>
          <w:color w:val="231F20"/>
          <w:spacing w:val="3"/>
        </w:rPr>
        <w:t xml:space="preserve">by </w:t>
      </w:r>
      <w:r w:rsidRPr="007B6656">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14:paraId="162EE6C9" w14:textId="77777777" w:rsidR="00773B87" w:rsidRPr="00CC55D2" w:rsidRDefault="00773B87" w:rsidP="00773B87">
      <w:pPr>
        <w:pStyle w:val="BodyText"/>
        <w:rPr>
          <w:rFonts w:ascii="Arial" w:hAnsi="Arial" w:cs="Arial"/>
        </w:rPr>
      </w:pPr>
    </w:p>
    <w:p w14:paraId="20586944" w14:textId="77777777" w:rsidR="00773B87" w:rsidRPr="00CC55D2" w:rsidRDefault="00773B87" w:rsidP="00773B87">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7ACB0AAD" w14:textId="77777777" w:rsidR="00773B87" w:rsidRPr="00CC55D2" w:rsidRDefault="00773B87" w:rsidP="00773B87">
      <w:pPr>
        <w:pStyle w:val="BodyText"/>
        <w:rPr>
          <w:rFonts w:ascii="Arial" w:hAnsi="Arial" w:cs="Arial"/>
        </w:rPr>
      </w:pPr>
    </w:p>
    <w:p w14:paraId="5A6578CC" w14:textId="77777777" w:rsidR="00773B87" w:rsidRPr="00652FE5" w:rsidRDefault="00773B87" w:rsidP="00773B87">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01D7FDF5" w14:textId="77777777" w:rsidR="00773B87" w:rsidRPr="00652FE5" w:rsidRDefault="00773B87" w:rsidP="00773B87">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56365D4B" w14:textId="77777777" w:rsidR="00773B87" w:rsidRPr="00CC55D2" w:rsidRDefault="00773B87" w:rsidP="00773B87">
      <w:pPr>
        <w:pStyle w:val="BodyText"/>
        <w:rPr>
          <w:rFonts w:ascii="Arial" w:hAnsi="Arial" w:cs="Arial"/>
        </w:rPr>
      </w:pPr>
    </w:p>
    <w:p w14:paraId="7EA5F66A" w14:textId="77777777" w:rsidR="00773B87" w:rsidRPr="00CC55D2" w:rsidRDefault="00773B87" w:rsidP="00773B87">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3FEB2E21" w14:textId="77777777" w:rsidR="00773B87" w:rsidRPr="00CC55D2" w:rsidRDefault="00773B87" w:rsidP="00773B87">
      <w:pPr>
        <w:pStyle w:val="BodyText"/>
        <w:rPr>
          <w:rFonts w:ascii="Arial" w:hAnsi="Arial" w:cs="Arial"/>
        </w:rPr>
      </w:pPr>
    </w:p>
    <w:p w14:paraId="3C5577F0" w14:textId="77777777" w:rsidR="00773B87" w:rsidRPr="00CC55D2" w:rsidRDefault="00773B87" w:rsidP="00773B87">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35E704C2" w14:textId="77777777" w:rsidR="00773B87" w:rsidRPr="00CC55D2" w:rsidRDefault="00773B87" w:rsidP="00773B87">
      <w:pPr>
        <w:pStyle w:val="BodyText"/>
        <w:rPr>
          <w:rFonts w:ascii="Arial" w:hAnsi="Arial" w:cs="Arial"/>
        </w:rPr>
      </w:pPr>
    </w:p>
    <w:p w14:paraId="7AAE66C2" w14:textId="77777777" w:rsidR="00773B87" w:rsidRPr="00CC55D2" w:rsidRDefault="00773B87" w:rsidP="00773B87">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0FA909FB" w14:textId="77777777" w:rsidR="00773B87" w:rsidRPr="00CC55D2" w:rsidRDefault="00773B87" w:rsidP="00773B87">
      <w:pPr>
        <w:pStyle w:val="BodyText"/>
        <w:spacing w:before="1"/>
        <w:rPr>
          <w:rFonts w:ascii="Arial" w:hAnsi="Arial" w:cs="Arial"/>
        </w:rPr>
      </w:pPr>
    </w:p>
    <w:p w14:paraId="62F08C11" w14:textId="77777777" w:rsidR="00773B87" w:rsidRPr="00CC55D2" w:rsidRDefault="00773B87" w:rsidP="00773B87">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413A569F" w14:textId="77777777" w:rsidR="00773B87" w:rsidRPr="00CC55D2" w:rsidRDefault="00773B87" w:rsidP="00773B87">
      <w:pPr>
        <w:pStyle w:val="BodyText"/>
        <w:rPr>
          <w:rFonts w:ascii="Arial" w:hAnsi="Arial" w:cs="Arial"/>
        </w:rPr>
      </w:pPr>
    </w:p>
    <w:p w14:paraId="7619E18F" w14:textId="77777777" w:rsidR="00773B87" w:rsidRPr="00CC55D2" w:rsidRDefault="00773B87" w:rsidP="00773B87">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59EF15F2" w14:textId="77777777" w:rsidR="00773B87" w:rsidRPr="00CC55D2" w:rsidRDefault="00773B87" w:rsidP="00773B87">
      <w:pPr>
        <w:pStyle w:val="BodyText"/>
        <w:rPr>
          <w:rFonts w:ascii="Arial" w:hAnsi="Arial" w:cs="Arial"/>
        </w:rPr>
      </w:pPr>
    </w:p>
    <w:p w14:paraId="4429CD70" w14:textId="77777777" w:rsidR="00773B87" w:rsidRPr="00CC55D2" w:rsidRDefault="00773B87" w:rsidP="00773B87">
      <w:pPr>
        <w:pStyle w:val="BodyText"/>
        <w:rPr>
          <w:rFonts w:ascii="Arial" w:hAnsi="Arial" w:cs="Arial"/>
        </w:rPr>
      </w:pPr>
    </w:p>
    <w:p w14:paraId="12BB2A71" w14:textId="77777777" w:rsidR="00773B87" w:rsidRPr="00CC55D2" w:rsidRDefault="00773B87" w:rsidP="00773B87">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3157E1FB" w14:textId="77777777" w:rsidR="00773B87" w:rsidRPr="00CC55D2" w:rsidRDefault="00773B87" w:rsidP="00773B87">
      <w:pPr>
        <w:pStyle w:val="BodyText"/>
        <w:spacing w:before="1"/>
        <w:rPr>
          <w:rFonts w:ascii="Arial" w:hAnsi="Arial" w:cs="Arial"/>
        </w:rPr>
      </w:pPr>
    </w:p>
    <w:p w14:paraId="1385251D" w14:textId="77777777" w:rsidR="00773B87" w:rsidRPr="00CC55D2" w:rsidRDefault="00773B87" w:rsidP="00773B87">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75ED9596" w14:textId="77777777" w:rsidR="00773B87" w:rsidRPr="00CC55D2" w:rsidRDefault="00773B87" w:rsidP="00773B87">
      <w:pPr>
        <w:pStyle w:val="BodyText"/>
        <w:rPr>
          <w:rFonts w:ascii="Arial" w:hAnsi="Arial" w:cs="Arial"/>
        </w:rPr>
      </w:pPr>
    </w:p>
    <w:p w14:paraId="36908358" w14:textId="77777777" w:rsidR="00773B87" w:rsidRPr="00652FE5" w:rsidRDefault="00773B87" w:rsidP="00773B87">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610B9784" w14:textId="77777777" w:rsidR="00773B87" w:rsidRPr="00CC55D2" w:rsidRDefault="00773B87" w:rsidP="00773B87">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14:paraId="14C086E9" w14:textId="77777777" w:rsidR="00773B87" w:rsidRPr="00CC55D2" w:rsidRDefault="00773B87" w:rsidP="00773B87">
      <w:pPr>
        <w:pStyle w:val="BodyText"/>
        <w:rPr>
          <w:rFonts w:ascii="Arial" w:hAnsi="Arial" w:cs="Arial"/>
        </w:rPr>
      </w:pPr>
    </w:p>
    <w:p w14:paraId="390457F6" w14:textId="77777777" w:rsidR="00773B87" w:rsidRDefault="00773B87" w:rsidP="00773B87">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76AF3E7F" w14:textId="77777777" w:rsidR="00773B87" w:rsidRDefault="00773B87" w:rsidP="00773B87">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3BFD8EF0" w14:textId="77777777" w:rsidR="00773B87" w:rsidRDefault="00773B87" w:rsidP="00773B87">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09617052" w14:textId="77777777" w:rsidR="00773B87" w:rsidRPr="00652FE5" w:rsidRDefault="00773B87" w:rsidP="00773B87">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7A1EB92D" w14:textId="77777777" w:rsidR="00773B87" w:rsidRPr="00CC55D2" w:rsidRDefault="00773B87" w:rsidP="00773B87">
      <w:pPr>
        <w:pStyle w:val="BodyText"/>
        <w:spacing w:before="2"/>
        <w:rPr>
          <w:rFonts w:ascii="Arial" w:hAnsi="Arial" w:cs="Arial"/>
          <w:sz w:val="16"/>
        </w:rPr>
      </w:pPr>
    </w:p>
    <w:p w14:paraId="07B2E6D1" w14:textId="77777777" w:rsidR="00773B87" w:rsidRPr="00652FE5" w:rsidRDefault="00773B87" w:rsidP="00773B87">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p>
    <w:p w14:paraId="754D8FF4" w14:textId="77777777" w:rsidR="00773B87" w:rsidRPr="00652FE5" w:rsidRDefault="00773B87" w:rsidP="00773B87">
      <w:pPr>
        <w:pStyle w:val="ListParagraph"/>
        <w:rPr>
          <w:rFonts w:ascii="Arial" w:hAnsi="Arial" w:cs="Arial"/>
          <w:color w:val="231F20"/>
          <w:sz w:val="24"/>
          <w:szCs w:val="24"/>
        </w:rPr>
      </w:pPr>
    </w:p>
    <w:p w14:paraId="3B986E0A" w14:textId="77777777" w:rsidR="00773B87" w:rsidRPr="00652FE5" w:rsidRDefault="00773B87" w:rsidP="00773B87">
      <w:pPr>
        <w:tabs>
          <w:tab w:val="left" w:pos="1544"/>
          <w:tab w:val="left" w:pos="1545"/>
          <w:tab w:val="left" w:pos="5539"/>
        </w:tabs>
        <w:spacing w:before="90"/>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credited against</w:t>
      </w:r>
      <w:r w:rsidRPr="00652FE5">
        <w:rPr>
          <w:rFonts w:ascii="Arial" w:hAnsi="Arial" w:cs="Arial"/>
          <w:color w:val="231F20"/>
          <w:spacing w:val="-4"/>
          <w:sz w:val="24"/>
          <w:szCs w:val="24"/>
        </w:rPr>
        <w:t xml:space="preserve"> </w:t>
      </w:r>
      <w:r w:rsidRPr="00652FE5">
        <w:rPr>
          <w:rFonts w:ascii="Arial" w:hAnsi="Arial" w:cs="Arial"/>
          <w:color w:val="231F20"/>
          <w:sz w:val="24"/>
          <w:szCs w:val="24"/>
        </w:rPr>
        <w:t>th</w:t>
      </w:r>
      <w:r>
        <w:rPr>
          <w:rFonts w:ascii="Arial" w:hAnsi="Arial" w:cs="Arial"/>
          <w:color w:val="231F20"/>
          <w:sz w:val="24"/>
          <w:szCs w:val="24"/>
        </w:rPr>
        <w:t xml:space="preserve">e </w:t>
      </w:r>
      <w:r w:rsidRPr="00CC55D2">
        <w:rPr>
          <w:rFonts w:ascii="Arial" w:hAnsi="Arial" w:cs="Arial"/>
          <w:color w:val="231F20"/>
        </w:rPr>
        <w:t>Purchase Price upon the sale of the Leased Premises to Tenant.</w:t>
      </w:r>
    </w:p>
    <w:p w14:paraId="61C24CC6" w14:textId="77777777" w:rsidR="00773B87" w:rsidRPr="00CC55D2" w:rsidRDefault="00773B87" w:rsidP="00773B87">
      <w:pPr>
        <w:pStyle w:val="BodyText"/>
        <w:rPr>
          <w:rFonts w:ascii="Arial" w:hAnsi="Arial" w:cs="Arial"/>
        </w:rPr>
      </w:pPr>
    </w:p>
    <w:p w14:paraId="76082B48" w14:textId="77777777" w:rsidR="00773B87" w:rsidRPr="00652FE5" w:rsidRDefault="00773B87" w:rsidP="00773B87">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14:paraId="327163D1" w14:textId="77777777" w:rsidR="00773B87" w:rsidRPr="00CC55D2" w:rsidRDefault="00773B87" w:rsidP="00773B87">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14:paraId="430F09BD" w14:textId="77777777" w:rsidR="00773B87" w:rsidRPr="00CC55D2" w:rsidRDefault="00773B87" w:rsidP="00773B87">
      <w:pPr>
        <w:pStyle w:val="BodyText"/>
        <w:rPr>
          <w:rFonts w:ascii="Arial" w:hAnsi="Arial" w:cs="Arial"/>
        </w:rPr>
      </w:pPr>
    </w:p>
    <w:p w14:paraId="32F57612" w14:textId="77777777" w:rsidR="00773B87" w:rsidRPr="00652FE5" w:rsidRDefault="00773B87" w:rsidP="00773B87">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14:paraId="0DBF6549" w14:textId="77777777" w:rsidR="00773B87" w:rsidRPr="00CC55D2" w:rsidRDefault="00773B87" w:rsidP="00773B87">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14:paraId="029D65B5" w14:textId="77777777" w:rsidR="00773B87" w:rsidRPr="00CC55D2" w:rsidRDefault="00773B87" w:rsidP="00773B87">
      <w:pPr>
        <w:pStyle w:val="BodyText"/>
        <w:rPr>
          <w:rFonts w:ascii="Arial" w:hAnsi="Arial" w:cs="Arial"/>
        </w:rPr>
      </w:pPr>
    </w:p>
    <w:p w14:paraId="6B538F77" w14:textId="77777777" w:rsidR="00773B87" w:rsidRPr="00652FE5" w:rsidRDefault="00773B87" w:rsidP="00773B87">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14:paraId="7FB3C9B5" w14:textId="77777777" w:rsidR="00773B87" w:rsidRPr="00CC55D2" w:rsidRDefault="00773B87" w:rsidP="00773B87">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14:paraId="2F4E10E0" w14:textId="77777777" w:rsidR="00773B87" w:rsidRPr="00CC55D2" w:rsidRDefault="00773B87" w:rsidP="00773B87">
      <w:pPr>
        <w:pStyle w:val="BodyText"/>
        <w:rPr>
          <w:rFonts w:ascii="Arial" w:hAnsi="Arial" w:cs="Arial"/>
        </w:rPr>
      </w:pPr>
    </w:p>
    <w:p w14:paraId="60EA3F69" w14:textId="77777777" w:rsidR="00773B87" w:rsidRPr="00652FE5" w:rsidRDefault="00773B87" w:rsidP="00773B87">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14:paraId="158F776A" w14:textId="77777777" w:rsidR="00773B87" w:rsidRDefault="00773B87" w:rsidP="00773B87">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14:paraId="3BE4CFEF" w14:textId="77777777" w:rsidR="00773B87" w:rsidRDefault="00773B87" w:rsidP="00773B87">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14:paraId="5409E707" w14:textId="77777777" w:rsidR="00773B87" w:rsidRPr="00CC55D2" w:rsidRDefault="00773B87" w:rsidP="00773B87">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14:paraId="1AF0E444" w14:textId="77777777" w:rsidR="00773B87" w:rsidRPr="00CC55D2" w:rsidRDefault="00773B87" w:rsidP="00773B87">
      <w:pPr>
        <w:pStyle w:val="BodyText"/>
        <w:spacing w:before="1"/>
        <w:rPr>
          <w:rFonts w:ascii="Arial" w:hAnsi="Arial" w:cs="Arial"/>
        </w:rPr>
      </w:pPr>
    </w:p>
    <w:p w14:paraId="2671CDAF" w14:textId="77777777" w:rsidR="00773B87" w:rsidRPr="00652FE5" w:rsidRDefault="00773B87" w:rsidP="00773B87">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14:paraId="76EC8943" w14:textId="77777777" w:rsidR="00773B87" w:rsidRDefault="00773B87" w:rsidP="00773B87">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14:paraId="6B5AD59C" w14:textId="77777777" w:rsidR="00773B87" w:rsidRPr="00652FE5" w:rsidRDefault="00773B87" w:rsidP="00773B87">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16C1AEB2" w14:textId="77777777" w:rsidR="00773B87" w:rsidRPr="00CC55D2" w:rsidRDefault="00773B87" w:rsidP="00773B87">
      <w:pPr>
        <w:pStyle w:val="BodyText"/>
        <w:spacing w:before="3"/>
        <w:rPr>
          <w:rFonts w:ascii="Arial" w:hAnsi="Arial" w:cs="Arial"/>
          <w:b/>
          <w:sz w:val="23"/>
        </w:rPr>
      </w:pPr>
    </w:p>
    <w:p w14:paraId="1F57A13B" w14:textId="77777777" w:rsidR="00773B87" w:rsidRPr="00652FE5" w:rsidRDefault="00773B87" w:rsidP="00773B87">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7FD1219B" w14:textId="77777777" w:rsidR="00773B87" w:rsidRDefault="00773B87" w:rsidP="00773B87">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15033AF6" w14:textId="77777777" w:rsidR="00773B87" w:rsidRPr="00CC55D2" w:rsidRDefault="00773B87" w:rsidP="00773B87">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37F9A863" w14:textId="77777777" w:rsidR="00773B87" w:rsidRPr="00CC55D2" w:rsidRDefault="00773B87" w:rsidP="00773B87">
      <w:pPr>
        <w:pStyle w:val="BodyText"/>
        <w:rPr>
          <w:rFonts w:ascii="Arial" w:hAnsi="Arial" w:cs="Arial"/>
        </w:rPr>
      </w:pPr>
    </w:p>
    <w:p w14:paraId="7FBDC091" w14:textId="77777777" w:rsidR="00773B87" w:rsidRPr="00652FE5" w:rsidRDefault="00773B87" w:rsidP="00773B87">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2D917C61" w14:textId="77777777" w:rsidR="00773B87" w:rsidRDefault="00773B87" w:rsidP="00773B87">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415D58E6" w14:textId="77777777" w:rsidR="00773B87" w:rsidRDefault="00773B87" w:rsidP="00773B87">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35284A38" w14:textId="77777777" w:rsidR="00773B87" w:rsidRPr="00CC55D2" w:rsidRDefault="00773B87" w:rsidP="00773B87">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65B417F0" w14:textId="77777777" w:rsidR="00773B87" w:rsidRPr="00CC55D2" w:rsidRDefault="00773B87" w:rsidP="00773B87">
      <w:pPr>
        <w:pStyle w:val="BodyText"/>
        <w:spacing w:before="1"/>
        <w:rPr>
          <w:rFonts w:ascii="Arial" w:hAnsi="Arial" w:cs="Arial"/>
        </w:rPr>
      </w:pPr>
    </w:p>
    <w:p w14:paraId="49074AF9" w14:textId="77777777" w:rsidR="00773B87" w:rsidRPr="00652FE5" w:rsidRDefault="00773B87" w:rsidP="00773B87">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37D404CE" w14:textId="77777777" w:rsidR="00773B87" w:rsidRPr="00652FE5" w:rsidRDefault="00773B87" w:rsidP="00773B87">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5BC91E36" w14:textId="77777777" w:rsidR="00773B87" w:rsidRPr="00CC55D2" w:rsidRDefault="00773B87" w:rsidP="00773B87">
      <w:pPr>
        <w:pStyle w:val="ListParagraph"/>
        <w:jc w:val="left"/>
        <w:rPr>
          <w:rFonts w:ascii="Arial" w:hAnsi="Arial" w:cs="Arial"/>
          <w:sz w:val="24"/>
          <w:szCs w:val="24"/>
        </w:rPr>
      </w:pPr>
    </w:p>
    <w:p w14:paraId="4D98F37B" w14:textId="77777777" w:rsidR="00773B87" w:rsidRDefault="00773B87" w:rsidP="00773B87">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7FC184CE" w14:textId="77777777" w:rsidR="00773B87" w:rsidRPr="00652FE5" w:rsidRDefault="00773B87" w:rsidP="00773B87">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3E10CBD8" w14:textId="77777777" w:rsidR="00773B87" w:rsidRPr="00CC55D2" w:rsidRDefault="00773B87" w:rsidP="00773B87">
      <w:pPr>
        <w:pStyle w:val="ListParagraph"/>
        <w:jc w:val="left"/>
        <w:rPr>
          <w:rFonts w:ascii="Arial" w:hAnsi="Arial" w:cs="Arial"/>
          <w:color w:val="231F20"/>
          <w:sz w:val="24"/>
          <w:szCs w:val="24"/>
        </w:rPr>
      </w:pPr>
    </w:p>
    <w:p w14:paraId="256904CC" w14:textId="77777777" w:rsidR="00773B87" w:rsidRPr="00652FE5" w:rsidRDefault="00773B87" w:rsidP="00773B87">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48E9CC18" w14:textId="77777777" w:rsidR="00773B87" w:rsidRPr="00652FE5" w:rsidRDefault="00773B87" w:rsidP="00773B87">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4C478138" w14:textId="77777777" w:rsidR="00773B87" w:rsidRPr="00CC55D2" w:rsidRDefault="00773B87" w:rsidP="00773B87">
      <w:pPr>
        <w:pStyle w:val="BodyText"/>
        <w:spacing w:before="1"/>
        <w:rPr>
          <w:rFonts w:ascii="Arial" w:hAnsi="Arial" w:cs="Arial"/>
        </w:rPr>
      </w:pPr>
    </w:p>
    <w:p w14:paraId="6E352CA3" w14:textId="77777777" w:rsidR="00773B87" w:rsidRPr="00FC5616" w:rsidRDefault="00773B87" w:rsidP="00773B87">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14:paraId="08FE6D9E" w14:textId="77777777" w:rsidR="00773B87" w:rsidRPr="00CC55D2" w:rsidRDefault="00773B87" w:rsidP="00773B87">
      <w:pPr>
        <w:pStyle w:val="ListParagraph"/>
        <w:tabs>
          <w:tab w:val="left" w:pos="824"/>
        </w:tabs>
        <w:ind w:left="104" w:right="186" w:firstLine="0"/>
        <w:jc w:val="left"/>
        <w:rPr>
          <w:rFonts w:ascii="Arial" w:hAnsi="Arial" w:cs="Arial"/>
          <w:sz w:val="24"/>
        </w:rPr>
      </w:pPr>
    </w:p>
    <w:p w14:paraId="23BFF861" w14:textId="77777777" w:rsidR="00773B87" w:rsidRPr="00CC55D2" w:rsidRDefault="00773B87" w:rsidP="00773B87">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xml:space="preserve">. Failure of the Landlord to insist upon the strict performance of any of the terms, </w:t>
      </w:r>
      <w:r w:rsidRPr="00CC55D2">
        <w:rPr>
          <w:rFonts w:ascii="Arial" w:hAnsi="Arial" w:cs="Arial"/>
          <w:color w:val="231F20"/>
          <w:sz w:val="24"/>
        </w:rPr>
        <w:lastRenderedPageBreak/>
        <w:t>covenants, agreements and conditions herein contained shall not constitute or be construed as a waiver or relinquishment of the Landlord’s right thereafter to enforce any such terms, covenants, agreements or conditions.</w:t>
      </w:r>
    </w:p>
    <w:p w14:paraId="16A85AA3" w14:textId="77777777" w:rsidR="00773B87" w:rsidRPr="00CC55D2" w:rsidRDefault="00773B87" w:rsidP="00773B87">
      <w:pPr>
        <w:pStyle w:val="BodyText"/>
        <w:rPr>
          <w:rFonts w:ascii="Arial" w:hAnsi="Arial" w:cs="Arial"/>
        </w:rPr>
      </w:pPr>
    </w:p>
    <w:p w14:paraId="53A9D7EF" w14:textId="77777777" w:rsidR="00773B87" w:rsidRPr="00CC55D2" w:rsidRDefault="00773B87" w:rsidP="00773B87">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14:paraId="35CDD8EC" w14:textId="77777777" w:rsidR="00773B87" w:rsidRPr="00CC55D2" w:rsidRDefault="00773B87" w:rsidP="00773B87">
      <w:pPr>
        <w:pStyle w:val="BodyText"/>
        <w:rPr>
          <w:rFonts w:ascii="Arial" w:hAnsi="Arial" w:cs="Arial"/>
        </w:rPr>
      </w:pPr>
    </w:p>
    <w:p w14:paraId="35079B32" w14:textId="77777777" w:rsidR="00773B87" w:rsidRPr="00CC55D2" w:rsidRDefault="00773B87" w:rsidP="00773B87">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14:paraId="7FD98F3F" w14:textId="77777777" w:rsidR="00773B87" w:rsidRPr="00CC55D2" w:rsidRDefault="00773B87" w:rsidP="00773B87">
      <w:pPr>
        <w:pStyle w:val="BodyText"/>
        <w:rPr>
          <w:rFonts w:ascii="Arial" w:hAnsi="Arial" w:cs="Arial"/>
        </w:rPr>
      </w:pPr>
    </w:p>
    <w:p w14:paraId="58596C08" w14:textId="77777777" w:rsidR="00773B87" w:rsidRPr="00CC55D2" w:rsidRDefault="00773B87" w:rsidP="00773B87">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79924A64" w14:textId="77777777" w:rsidR="00773B87" w:rsidRPr="00CC55D2" w:rsidRDefault="00773B87" w:rsidP="00773B87">
      <w:pPr>
        <w:pStyle w:val="BodyText"/>
        <w:ind w:left="1544"/>
        <w:rPr>
          <w:rFonts w:ascii="Arial" w:hAnsi="Arial" w:cs="Arial"/>
          <w:sz w:val="26"/>
        </w:rPr>
      </w:pPr>
      <w:r>
        <w:rPr>
          <w:rFonts w:ascii="Arial" w:hAnsi="Arial" w:cs="Arial"/>
          <w:sz w:val="26"/>
        </w:rPr>
        <w:t>___________________________________________________</w:t>
      </w:r>
    </w:p>
    <w:p w14:paraId="7C3CD636" w14:textId="77777777" w:rsidR="00773B87" w:rsidRPr="00CC55D2" w:rsidRDefault="00773B87" w:rsidP="00773B87">
      <w:pPr>
        <w:pStyle w:val="BodyText"/>
        <w:ind w:left="1544"/>
        <w:rPr>
          <w:rFonts w:ascii="Arial" w:hAnsi="Arial" w:cs="Arial"/>
          <w:sz w:val="26"/>
        </w:rPr>
      </w:pPr>
      <w:r>
        <w:rPr>
          <w:rFonts w:ascii="Arial" w:hAnsi="Arial" w:cs="Arial"/>
          <w:sz w:val="26"/>
        </w:rPr>
        <w:t>___________________________________________________</w:t>
      </w:r>
    </w:p>
    <w:p w14:paraId="44F2C76F" w14:textId="77777777" w:rsidR="00773B87" w:rsidRPr="00CC55D2" w:rsidRDefault="00773B87" w:rsidP="00773B87">
      <w:pPr>
        <w:pStyle w:val="BodyText"/>
        <w:ind w:left="1544"/>
        <w:rPr>
          <w:rFonts w:ascii="Arial" w:hAnsi="Arial" w:cs="Arial"/>
          <w:sz w:val="26"/>
        </w:rPr>
      </w:pPr>
      <w:r>
        <w:rPr>
          <w:rFonts w:ascii="Arial" w:hAnsi="Arial" w:cs="Arial"/>
          <w:sz w:val="26"/>
        </w:rPr>
        <w:t>___________________________________________________</w:t>
      </w:r>
    </w:p>
    <w:p w14:paraId="30D9C3DE" w14:textId="77777777" w:rsidR="00773B87" w:rsidRPr="00CC55D2" w:rsidRDefault="00773B87" w:rsidP="00773B87">
      <w:pPr>
        <w:pStyle w:val="BodyText"/>
        <w:ind w:left="1544"/>
        <w:rPr>
          <w:rFonts w:ascii="Arial" w:hAnsi="Arial" w:cs="Arial"/>
          <w:sz w:val="26"/>
        </w:rPr>
      </w:pPr>
      <w:r>
        <w:rPr>
          <w:rFonts w:ascii="Arial" w:hAnsi="Arial" w:cs="Arial"/>
          <w:sz w:val="26"/>
        </w:rPr>
        <w:t>___________________________________________________</w:t>
      </w:r>
    </w:p>
    <w:p w14:paraId="2D3BED9F" w14:textId="77777777" w:rsidR="00773B87" w:rsidRPr="00CC55D2" w:rsidRDefault="00773B87" w:rsidP="00773B87">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6F17BBA9" w14:textId="77777777" w:rsidR="00773B87" w:rsidRPr="00CC55D2" w:rsidRDefault="00773B87" w:rsidP="00773B87">
      <w:pPr>
        <w:pStyle w:val="BodyText"/>
        <w:ind w:left="1544"/>
        <w:rPr>
          <w:rFonts w:ascii="Arial" w:hAnsi="Arial" w:cs="Arial"/>
          <w:sz w:val="26"/>
        </w:rPr>
      </w:pPr>
      <w:r>
        <w:rPr>
          <w:rFonts w:ascii="Arial" w:hAnsi="Arial" w:cs="Arial"/>
          <w:sz w:val="26"/>
        </w:rPr>
        <w:t>___________________________________________________</w:t>
      </w:r>
    </w:p>
    <w:p w14:paraId="7C87267F" w14:textId="77777777" w:rsidR="00773B87" w:rsidRPr="00CC55D2" w:rsidRDefault="00773B87" w:rsidP="00773B87">
      <w:pPr>
        <w:pStyle w:val="BodyText"/>
        <w:ind w:left="1544"/>
        <w:rPr>
          <w:rFonts w:ascii="Arial" w:hAnsi="Arial" w:cs="Arial"/>
          <w:sz w:val="26"/>
        </w:rPr>
      </w:pPr>
      <w:r>
        <w:rPr>
          <w:rFonts w:ascii="Arial" w:hAnsi="Arial" w:cs="Arial"/>
          <w:sz w:val="26"/>
        </w:rPr>
        <w:t>___________________________________________________</w:t>
      </w:r>
    </w:p>
    <w:p w14:paraId="67DCC9C0" w14:textId="77777777" w:rsidR="00773B87" w:rsidRPr="00CC55D2" w:rsidRDefault="00773B87" w:rsidP="00773B87">
      <w:pPr>
        <w:pStyle w:val="BodyText"/>
        <w:ind w:left="1544"/>
        <w:rPr>
          <w:rFonts w:ascii="Arial" w:hAnsi="Arial" w:cs="Arial"/>
          <w:sz w:val="26"/>
        </w:rPr>
      </w:pPr>
      <w:r>
        <w:rPr>
          <w:rFonts w:ascii="Arial" w:hAnsi="Arial" w:cs="Arial"/>
          <w:sz w:val="26"/>
        </w:rPr>
        <w:t>___________________________________________________</w:t>
      </w:r>
    </w:p>
    <w:p w14:paraId="1C34AF15" w14:textId="77777777" w:rsidR="00773B87" w:rsidRPr="00CC55D2" w:rsidRDefault="00773B87" w:rsidP="00773B87">
      <w:pPr>
        <w:pStyle w:val="BodyText"/>
        <w:ind w:left="1544"/>
        <w:rPr>
          <w:rFonts w:ascii="Arial" w:hAnsi="Arial" w:cs="Arial"/>
          <w:sz w:val="26"/>
        </w:rPr>
      </w:pPr>
      <w:r>
        <w:rPr>
          <w:rFonts w:ascii="Arial" w:hAnsi="Arial" w:cs="Arial"/>
          <w:sz w:val="26"/>
        </w:rPr>
        <w:t>___________________________________________________</w:t>
      </w:r>
    </w:p>
    <w:p w14:paraId="2C2D746C" w14:textId="77777777" w:rsidR="00773B87" w:rsidRPr="00CC55D2" w:rsidRDefault="00773B87" w:rsidP="00773B87">
      <w:pPr>
        <w:pStyle w:val="BodyText"/>
        <w:rPr>
          <w:rFonts w:ascii="Arial" w:hAnsi="Arial" w:cs="Arial"/>
          <w:sz w:val="26"/>
        </w:rPr>
      </w:pPr>
    </w:p>
    <w:p w14:paraId="66D82B20" w14:textId="77777777" w:rsidR="00773B87" w:rsidRPr="00CC55D2" w:rsidRDefault="00773B87" w:rsidP="00773B87">
      <w:pPr>
        <w:pStyle w:val="BodyText"/>
        <w:spacing w:before="184"/>
        <w:ind w:left="103"/>
        <w:rPr>
          <w:rFonts w:ascii="Arial" w:hAnsi="Arial" w:cs="Arial"/>
        </w:rPr>
      </w:pPr>
      <w:r w:rsidRPr="00CC55D2">
        <w:rPr>
          <w:rFonts w:ascii="Arial" w:hAnsi="Arial" w:cs="Arial"/>
          <w:color w:val="231F20"/>
        </w:rPr>
        <w:t>or at such other place as may be designated in writing by the parties from time to time.</w:t>
      </w:r>
    </w:p>
    <w:p w14:paraId="0DFB46F1" w14:textId="77777777" w:rsidR="00773B87" w:rsidRPr="00CC55D2" w:rsidRDefault="00773B87" w:rsidP="00773B87">
      <w:pPr>
        <w:pStyle w:val="BodyText"/>
        <w:rPr>
          <w:rFonts w:ascii="Arial" w:hAnsi="Arial" w:cs="Arial"/>
        </w:rPr>
      </w:pPr>
    </w:p>
    <w:p w14:paraId="7BDD36A2" w14:textId="77777777" w:rsidR="00773B87" w:rsidRPr="00BF6F58" w:rsidRDefault="00773B87" w:rsidP="00773B87">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 may not  be modified except in writing, signed by both</w:t>
      </w:r>
      <w:r w:rsidRPr="00CC55D2">
        <w:rPr>
          <w:rFonts w:ascii="Arial" w:hAnsi="Arial" w:cs="Arial"/>
          <w:color w:val="231F20"/>
          <w:spacing w:val="-15"/>
          <w:sz w:val="24"/>
        </w:rPr>
        <w:t xml:space="preserve"> </w:t>
      </w:r>
      <w:r w:rsidRPr="00CC55D2">
        <w:rPr>
          <w:rFonts w:ascii="Arial" w:hAnsi="Arial" w:cs="Arial"/>
          <w:color w:val="231F20"/>
          <w:sz w:val="24"/>
        </w:rPr>
        <w:t>parties.</w:t>
      </w:r>
    </w:p>
    <w:p w14:paraId="7085CFB2" w14:textId="77777777" w:rsidR="00773B87" w:rsidRPr="00BF6F58" w:rsidRDefault="00773B87" w:rsidP="00773B87">
      <w:pPr>
        <w:pStyle w:val="ListParagraph"/>
        <w:tabs>
          <w:tab w:val="left" w:pos="825"/>
        </w:tabs>
        <w:ind w:right="183" w:firstLine="0"/>
        <w:jc w:val="left"/>
        <w:rPr>
          <w:rFonts w:ascii="Arial" w:hAnsi="Arial" w:cs="Arial"/>
          <w:sz w:val="24"/>
        </w:rPr>
      </w:pPr>
    </w:p>
    <w:p w14:paraId="107A4234" w14:textId="77777777" w:rsidR="004A3E68" w:rsidRPr="004A3E68" w:rsidRDefault="00773B87" w:rsidP="004A3E68">
      <w:pPr>
        <w:pStyle w:val="ListParagraph"/>
        <w:numPr>
          <w:ilvl w:val="0"/>
          <w:numId w:val="2"/>
        </w:numPr>
        <w:tabs>
          <w:tab w:val="left" w:pos="825"/>
        </w:tabs>
        <w:ind w:left="103" w:right="183" w:firstLine="0"/>
        <w:jc w:val="left"/>
        <w:rPr>
          <w:rFonts w:ascii="Arial" w:hAnsi="Arial" w:cs="Arial"/>
          <w:sz w:val="24"/>
        </w:rPr>
      </w:pPr>
      <w:r w:rsidRPr="00BF6F58">
        <w:rPr>
          <w:rFonts w:ascii="Arial" w:hAnsi="Arial" w:cs="Arial"/>
          <w:u w:val="single"/>
        </w:rPr>
        <w:t>Lead Disclosure</w:t>
      </w:r>
      <w:r w:rsidR="004A3E68">
        <w:rPr>
          <w:rFonts w:ascii="Arial" w:hAnsi="Arial" w:cs="Arial"/>
        </w:rPr>
        <w:t>.</w:t>
      </w:r>
      <w:r w:rsidRPr="00BF6F58">
        <w:rPr>
          <w:rFonts w:ascii="Arial" w:hAnsi="Arial" w:cs="Arial"/>
        </w:rPr>
        <w:t xml:space="preserve"> </w:t>
      </w:r>
      <w:r>
        <w:rPr>
          <w:rFonts w:ascii="Arial" w:hAnsi="Arial" w:cs="Arial"/>
        </w:rPr>
        <w:t>Owners</w:t>
      </w:r>
      <w:r w:rsidRPr="00BF6F58">
        <w:rPr>
          <w:rFonts w:ascii="Arial" w:hAnsi="Arial" w:cs="Arial"/>
        </w:rPr>
        <w:t xml:space="preserve"> must disclose all known lead paint hazards. Landlords must also provide tenants, as an attachment to a written lease, with an information pamphlet on lead-based paint hazards.</w:t>
      </w:r>
    </w:p>
    <w:p w14:paraId="3D4A7BF7" w14:textId="77777777" w:rsidR="004A3E68" w:rsidRPr="004A3E68" w:rsidRDefault="004A3E68" w:rsidP="004A3E68">
      <w:pPr>
        <w:pStyle w:val="ListParagraph"/>
        <w:rPr>
          <w:rFonts w:ascii="Arial" w:hAnsi="Arial" w:cs="Arial"/>
          <w:sz w:val="24"/>
        </w:rPr>
      </w:pPr>
    </w:p>
    <w:p w14:paraId="144CAD56" w14:textId="5E98FD8B" w:rsidR="004A3E68" w:rsidRPr="004A3E68" w:rsidRDefault="004A3E68" w:rsidP="004A3E68">
      <w:pPr>
        <w:pStyle w:val="ListParagraph"/>
        <w:numPr>
          <w:ilvl w:val="0"/>
          <w:numId w:val="2"/>
        </w:numPr>
        <w:tabs>
          <w:tab w:val="left" w:pos="825"/>
        </w:tabs>
        <w:ind w:left="103" w:right="183" w:firstLine="0"/>
        <w:jc w:val="left"/>
        <w:rPr>
          <w:rFonts w:ascii="Arial" w:hAnsi="Arial" w:cs="Arial"/>
        </w:rPr>
      </w:pPr>
      <w:r w:rsidRPr="004A3E68">
        <w:rPr>
          <w:rFonts w:ascii="Arial" w:hAnsi="Arial" w:cs="Arial"/>
          <w:u w:val="single"/>
        </w:rPr>
        <w:t>Quiet Enjoyment</w:t>
      </w:r>
      <w:r w:rsidRPr="004A3E68">
        <w:rPr>
          <w:rFonts w:ascii="Arial" w:hAnsi="Arial" w:cs="Arial"/>
        </w:rPr>
        <w:t xml:space="preserve">. Per </w:t>
      </w:r>
      <w:r w:rsidRPr="004A3E68">
        <w:rPr>
          <w:rFonts w:ascii="Arial" w:hAnsi="Arial" w:cs="Arial"/>
        </w:rPr>
        <w:t>§ 540-A:2</w:t>
      </w:r>
      <w:r w:rsidRPr="004A3E68">
        <w:rPr>
          <w:rFonts w:ascii="Arial" w:hAnsi="Arial" w:cs="Arial"/>
        </w:rPr>
        <w:t>, owners must respect a tenant’s right to quiet enjoyment.</w:t>
      </w:r>
    </w:p>
    <w:p w14:paraId="46E20EBD" w14:textId="63F4E07C" w:rsidR="00773B87" w:rsidRDefault="00773B87" w:rsidP="00773B87">
      <w:pPr>
        <w:pStyle w:val="BodyText"/>
        <w:spacing w:before="2"/>
        <w:rPr>
          <w:rFonts w:ascii="Arial" w:hAnsi="Arial" w:cs="Arial"/>
          <w:sz w:val="16"/>
        </w:rPr>
      </w:pPr>
    </w:p>
    <w:p w14:paraId="4454D554" w14:textId="0588E105" w:rsidR="004A3E68" w:rsidRDefault="004A3E68" w:rsidP="00773B87">
      <w:pPr>
        <w:pStyle w:val="BodyText"/>
        <w:spacing w:before="2"/>
        <w:rPr>
          <w:rFonts w:ascii="Arial" w:hAnsi="Arial" w:cs="Arial"/>
          <w:sz w:val="16"/>
        </w:rPr>
      </w:pPr>
    </w:p>
    <w:p w14:paraId="6F2D26B3" w14:textId="77777777" w:rsidR="004A3E68" w:rsidRPr="00CC55D2" w:rsidRDefault="004A3E68" w:rsidP="00773B87">
      <w:pPr>
        <w:pStyle w:val="BodyText"/>
        <w:spacing w:before="2"/>
        <w:rPr>
          <w:rFonts w:ascii="Arial" w:hAnsi="Arial" w:cs="Arial"/>
          <w:sz w:val="16"/>
        </w:rPr>
      </w:pPr>
    </w:p>
    <w:p w14:paraId="695C3768" w14:textId="77777777" w:rsidR="00773B87" w:rsidRPr="00CC55D2" w:rsidRDefault="00773B87" w:rsidP="00773B87">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14:paraId="11C68D51" w14:textId="77777777" w:rsidR="00773B87" w:rsidRPr="00CC55D2" w:rsidRDefault="00773B87" w:rsidP="00773B87">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30436CD4" wp14:editId="25B2D8D5">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633A"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593538B9" wp14:editId="69CDE6C6">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D8DB"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09280B8F" w14:textId="77777777" w:rsidR="00773B87" w:rsidRPr="00CC55D2" w:rsidRDefault="00773B87" w:rsidP="00773B87">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60502A17" w14:textId="77777777" w:rsidR="00773B87" w:rsidRPr="00CC55D2" w:rsidRDefault="00773B87" w:rsidP="00773B87">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1B1B2468" wp14:editId="7B506186">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1378"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55BA5747" wp14:editId="68B31389">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FA84"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7E6B9695" w14:textId="77777777" w:rsidR="00773B87" w:rsidRPr="00CC55D2" w:rsidRDefault="00773B87" w:rsidP="00773B87">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007CD75B" w14:textId="77777777" w:rsidR="00773B87" w:rsidRDefault="00773B87" w:rsidP="00773B87">
      <w:pPr>
        <w:pStyle w:val="BodyText"/>
        <w:tabs>
          <w:tab w:val="left" w:pos="3979"/>
          <w:tab w:val="left" w:pos="5865"/>
          <w:tab w:val="left" w:pos="10527"/>
        </w:tabs>
        <w:spacing w:before="90"/>
        <w:ind w:left="104"/>
        <w:rPr>
          <w:rFonts w:ascii="Arial" w:hAnsi="Arial" w:cs="Arial"/>
          <w:color w:val="231F20"/>
        </w:rPr>
      </w:pPr>
    </w:p>
    <w:p w14:paraId="505E7009" w14:textId="77777777" w:rsidR="00773B87" w:rsidRPr="00CC55D2" w:rsidRDefault="00773B87" w:rsidP="00773B87">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51FCE907" w14:textId="77777777" w:rsidR="00773B87" w:rsidRPr="00CC55D2" w:rsidRDefault="00773B87" w:rsidP="00773B87">
      <w:pPr>
        <w:rPr>
          <w:rFonts w:ascii="Arial" w:hAnsi="Arial" w:cs="Arial"/>
        </w:rPr>
      </w:pPr>
    </w:p>
    <w:p w14:paraId="665B86C7" w14:textId="77777777" w:rsidR="00773B87" w:rsidRDefault="00773B87"/>
    <w:sectPr w:rsidR="00773B87">
      <w:pgSz w:w="12240" w:h="15840"/>
      <w:pgMar w:top="500" w:right="680" w:bottom="940" w:left="760" w:header="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63DC" w14:textId="77777777" w:rsidR="0058194E" w:rsidRDefault="00B7695B">
    <w:pPr>
      <w:pStyle w:val="BodyText"/>
      <w:spacing w:line="14" w:lineRule="auto"/>
      <w:rPr>
        <w:sz w:val="20"/>
      </w:rPr>
    </w:pPr>
    <w:r>
      <w:rPr>
        <w:noProof/>
      </w:rPr>
      <w:pict w14:anchorId="5A4EE519">
        <v:shapetype id="_x0000_t202" coordsize="21600,21600" o:spt="202" path="m,l,21600r21600,l21600,xe">
          <v:stroke joinstyle="miter"/>
          <v:path gradientshapeok="t" o:connecttype="rect"/>
        </v:shapetype>
        <v:shape id="Text Box 1" o:spid="_x0000_s1025" type="#_x0000_t202" style="position:absolute;margin-left:42.2pt;margin-top:743.25pt;width:92.75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" filled="f" stroked="f">
          <o:lock v:ext="edit" aspectratio="t" verticies="t" text="t" shapetype="t"/>
          <v:textbox inset="0,0,0,0">
            <w:txbxContent>
              <w:p w14:paraId="39015951" w14:textId="77777777" w:rsidR="0058194E" w:rsidRDefault="00B7695B">
                <w:pPr>
                  <w:spacing w:before="15" w:line="181" w:lineRule="exact"/>
                  <w:ind w:left="20"/>
                  <w:rPr>
                    <w:rFonts w:ascii="Arial"/>
                    <w:sz w:val="16"/>
                  </w:rPr>
                </w:pPr>
                <w:r>
                  <w:rPr>
                    <w:rFonts w:ascii="Arial"/>
                    <w:color w:val="231F20"/>
                    <w:sz w:val="16"/>
                  </w:rPr>
                  <w:t>Residential Lease to Own</w:t>
                </w:r>
              </w:p>
              <w:p w14:paraId="03CC5D82" w14:textId="77777777" w:rsidR="0058194E" w:rsidRDefault="00B7695B">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87"/>
    <w:rsid w:val="001F07C2"/>
    <w:rsid w:val="003851FB"/>
    <w:rsid w:val="004A3E68"/>
    <w:rsid w:val="00773B87"/>
    <w:rsid w:val="007A13EB"/>
    <w:rsid w:val="009078CA"/>
    <w:rsid w:val="00B7695B"/>
    <w:rsid w:val="00C8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8BB1E"/>
  <w15:chartTrackingRefBased/>
  <w15:docId w15:val="{B255087A-9468-C943-B2B8-F37BA7D0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87"/>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3B87"/>
    <w:rPr>
      <w:sz w:val="24"/>
      <w:szCs w:val="24"/>
    </w:rPr>
  </w:style>
  <w:style w:type="character" w:customStyle="1" w:styleId="BodyTextChar">
    <w:name w:val="Body Text Char"/>
    <w:basedOn w:val="DefaultParagraphFont"/>
    <w:link w:val="BodyText"/>
    <w:uiPriority w:val="1"/>
    <w:rsid w:val="00773B87"/>
    <w:rPr>
      <w:rFonts w:ascii="Times New Roman" w:eastAsia="Times New Roman" w:hAnsi="Times New Roman" w:cs="Times New Roman"/>
    </w:rPr>
  </w:style>
  <w:style w:type="paragraph" w:styleId="ListParagraph">
    <w:name w:val="List Paragraph"/>
    <w:basedOn w:val="Normal"/>
    <w:uiPriority w:val="1"/>
    <w:qFormat/>
    <w:rsid w:val="00773B87"/>
    <w:pPr>
      <w:ind w:left="103"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doc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2148</Words>
  <Characters>11091</Characters>
  <Application>Microsoft Office Word</Application>
  <DocSecurity>0</DocSecurity>
  <Lines>242</Lines>
  <Paragraphs>109</Paragraphs>
  <ScaleCrop>false</ScaleCrop>
  <HeadingPairs>
    <vt:vector size="2" baseType="variant">
      <vt:variant>
        <vt:lpstr>Title</vt:lpstr>
      </vt:variant>
      <vt:variant>
        <vt:i4>1</vt:i4>
      </vt:variant>
    </vt:vector>
  </HeadingPairs>
  <TitlesOfParts>
    <vt:vector size="1" baseType="lpstr">
      <vt:lpstr>New Hampshire Lease to Own Agreement</vt:lpstr>
    </vt:vector>
  </TitlesOfParts>
  <Manager/>
  <Company/>
  <LinksUpToDate>false</LinksUpToDate>
  <CharactersWithSpaces>13272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Lease to Own Agreement</dc:title>
  <dc:subject/>
  <dc:creator>OpenDocs</dc:creator>
  <cp:keywords/>
  <dc:description/>
  <cp:lastModifiedBy>Microsoft Office User</cp:lastModifiedBy>
  <cp:revision>6</cp:revision>
  <dcterms:created xsi:type="dcterms:W3CDTF">2020-02-28T00:02:00Z</dcterms:created>
  <dcterms:modified xsi:type="dcterms:W3CDTF">2020-02-28T00:08:00Z</dcterms:modified>
  <cp:category/>
</cp:coreProperties>
</file>