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10" w:h="16850"/>
          <w:pgMar w:footer="471" w:header="0" w:top="0" w:bottom="660" w:left="360" w:right="480"/>
          <w:pgNumType w:start="1"/>
        </w:sectPr>
      </w:pPr>
    </w:p>
    <w:p>
      <w:pPr>
        <w:spacing w:before="96"/>
        <w:ind w:left="248" w:right="0" w:firstLine="0"/>
        <w:jc w:val="left"/>
        <w:rPr>
          <w:sz w:val="25"/>
        </w:rPr>
      </w:pPr>
      <w:r>
        <w:rPr>
          <w:color w:val="7556A8"/>
          <w:sz w:val="25"/>
        </w:rPr>
        <w:t>SUMMARY</w:t>
      </w:r>
    </w:p>
    <w:p>
      <w:pPr>
        <w:pStyle w:val="BodyText"/>
        <w:spacing w:line="280" w:lineRule="auto" w:before="206"/>
        <w:ind w:left="248" w:right="38"/>
        <w:jc w:val="both"/>
      </w:pPr>
      <w:r>
        <w:rPr/>
        <w:t>I have a solid foundation in Accounting. Full-</w:t>
      </w:r>
      <w:r>
        <w:rPr>
          <w:spacing w:val="1"/>
        </w:rPr>
        <w:t> </w:t>
      </w:r>
      <w:r>
        <w:rPr/>
        <w:t>cycle AP (coding/data entry invoices, training</w:t>
      </w:r>
      <w:r>
        <w:rPr>
          <w:spacing w:val="-59"/>
        </w:rPr>
        <w:t> </w:t>
      </w:r>
      <w:r>
        <w:rPr/>
        <w:t>non-accounting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expense</w:t>
      </w:r>
      <w:r>
        <w:rPr>
          <w:spacing w:val="1"/>
        </w:rPr>
        <w:t> </w:t>
      </w:r>
      <w:r>
        <w:rPr/>
        <w:t>coding,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check,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depot</w:t>
      </w:r>
      <w:r>
        <w:rPr>
          <w:spacing w:val="1"/>
        </w:rPr>
        <w:t> </w:t>
      </w:r>
      <w:r>
        <w:rPr/>
        <w:t>training,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ACH</w:t>
      </w:r>
      <w:r>
        <w:rPr>
          <w:spacing w:val="1"/>
        </w:rPr>
        <w:t> </w:t>
      </w:r>
      <w:r>
        <w:rPr/>
        <w:t>payments),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(receiving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posting</w:t>
      </w:r>
      <w:r>
        <w:rPr>
          <w:spacing w:val="1"/>
        </w:rPr>
        <w:t> </w:t>
      </w:r>
      <w:r>
        <w:rPr/>
        <w:t>cash</w:t>
      </w:r>
      <w:r>
        <w:rPr>
          <w:spacing w:val="62"/>
        </w:rPr>
        <w:t> </w:t>
      </w:r>
      <w:r>
        <w:rPr/>
        <w:t>receipts,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invoices,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monthly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reports), training coworkers in the use of JD</w:t>
      </w:r>
      <w:r>
        <w:rPr>
          <w:spacing w:val="1"/>
        </w:rPr>
        <w:t> </w:t>
      </w:r>
      <w:r>
        <w:rPr/>
        <w:t>Edwards and Yardi Voyager. My background</w:t>
      </w:r>
      <w:r>
        <w:rPr>
          <w:spacing w:val="-59"/>
        </w:rPr>
        <w:t> </w:t>
      </w:r>
      <w:r>
        <w:rPr/>
        <w:t>is an amazing mixture of Accounting and IT</w:t>
      </w:r>
      <w:r>
        <w:rPr>
          <w:spacing w:val="1"/>
        </w:rPr>
        <w:t> </w:t>
      </w:r>
      <w:r>
        <w:rPr/>
        <w:t>which lets me an asset to both finance and</w:t>
      </w:r>
      <w:r>
        <w:rPr>
          <w:spacing w:val="1"/>
        </w:rPr>
        <w:t> </w:t>
      </w:r>
      <w:r>
        <w:rPr/>
        <w:t>technical worlds.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</w:pPr>
      <w:r>
        <w:rPr>
          <w:color w:val="7556A8"/>
        </w:rPr>
        <w:t>EDUCATION</w:t>
      </w:r>
    </w:p>
    <w:p>
      <w:pPr>
        <w:spacing w:before="203"/>
        <w:ind w:left="248" w:right="0" w:firstLine="0"/>
        <w:jc w:val="left"/>
        <w:rPr>
          <w:b/>
          <w:sz w:val="22"/>
        </w:rPr>
      </w:pPr>
      <w:r>
        <w:rPr>
          <w:b/>
          <w:sz w:val="22"/>
        </w:rPr>
        <w:t>B.B.A in Accounting</w:t>
      </w:r>
    </w:p>
    <w:p>
      <w:pPr>
        <w:pStyle w:val="BodyText"/>
        <w:spacing w:line="290" w:lineRule="auto" w:before="54"/>
        <w:ind w:left="248" w:right="1270"/>
      </w:pPr>
      <w:r>
        <w:rPr/>
        <w:t>Clayton State University-Morrow</w:t>
      </w:r>
      <w:r>
        <w:rPr>
          <w:spacing w:val="-59"/>
        </w:rPr>
        <w:t> </w:t>
      </w:r>
      <w:r>
        <w:rPr/>
        <w:t>Morrow, GA</w:t>
      </w:r>
    </w:p>
    <w:p>
      <w:pPr>
        <w:pStyle w:val="BodyText"/>
        <w:spacing w:before="1"/>
        <w:ind w:left="248"/>
        <w:jc w:val="both"/>
      </w:pPr>
      <w:r>
        <w:rPr/>
        <w:t>June 2011</w:t>
      </w:r>
    </w:p>
    <w:p>
      <w:pPr>
        <w:pStyle w:val="Heading1"/>
        <w:spacing w:before="102"/>
      </w:pPr>
      <w:r>
        <w:rPr/>
        <w:br w:type="column"/>
      </w:r>
      <w:r>
        <w:rPr>
          <w:color w:val="7556A8"/>
        </w:rPr>
        <w:t>SKILLS</w:t>
      </w:r>
    </w:p>
    <w:p>
      <w:pPr>
        <w:pStyle w:val="BodyText"/>
        <w:spacing w:before="9"/>
      </w:pPr>
    </w:p>
    <w:p>
      <w:pPr>
        <w:pStyle w:val="BodyText"/>
        <w:spacing w:line="285" w:lineRule="auto"/>
        <w:ind w:left="534" w:right="302"/>
      </w:pPr>
      <w:r>
        <w:rPr/>
        <w:pict>
          <v:shape style="position:absolute;margin-left:317.864532pt;margin-top:5.814056pt;width:3.05pt;height:3.05pt;mso-position-horizontal-relative:page;mso-position-vertical-relative:paragraph;z-index:15729152" id="docshape1" coordorigin="6357,116" coordsize="61,61" path="m6396,176l6379,176,6372,173,6360,162,6357,155,6357,138,6360,131,6372,119,6379,116,6396,116,6403,119,6414,131,6417,138,6417,146,6417,155,6414,162,6403,173,6396,176xe" filled="true" fillcolor="#252525" stroked="false">
            <v:path arrowok="t"/>
            <v:fill type="solid"/>
            <w10:wrap type="none"/>
          </v:shape>
        </w:pict>
      </w:r>
      <w:r>
        <w:rPr/>
        <w:t>QuickBooks/Raisersedge-Blackbaud/Optimum</w:t>
      </w:r>
      <w:r>
        <w:rPr>
          <w:spacing w:val="-59"/>
        </w:rPr>
        <w:t> </w:t>
      </w:r>
      <w:r>
        <w:rPr/>
        <w:t>Payroll</w:t>
      </w:r>
    </w:p>
    <w:p>
      <w:pPr>
        <w:pStyle w:val="BodyText"/>
        <w:spacing w:line="285" w:lineRule="auto"/>
        <w:ind w:left="534" w:right="2141"/>
      </w:pPr>
      <w:r>
        <w:rPr/>
        <w:pict>
          <v:shape style="position:absolute;margin-left:317.864532pt;margin-top:5.814171pt;width:3.05pt;height:3.05pt;mso-position-horizontal-relative:page;mso-position-vertical-relative:paragraph;z-index:15729664" id="docshape2" coordorigin="6357,116" coordsize="61,61" path="m6396,176l6379,176,6372,173,6360,162,6357,155,6357,138,6360,131,6372,119,6379,116,6396,116,6403,119,6414,131,6417,138,6417,146,6417,155,6414,162,6403,173,6396,176xe" filled="true" fillcolor="#25252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864532pt;margin-top:20.826771pt;width:3.05pt;height:3.05pt;mso-position-horizontal-relative:page;mso-position-vertical-relative:paragraph;z-index:15730176" id="docshape3" coordorigin="6357,417" coordsize="61,61" path="m6396,477l6379,477,6372,474,6360,462,6357,455,6357,438,6360,431,6372,419,6379,417,6396,417,6403,419,6414,431,6417,438,6417,447,6417,455,6414,462,6403,474,6396,477xe" filled="true" fillcolor="#25252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864532pt;margin-top:35.839371pt;width:3.05pt;height:3.05pt;mso-position-horizontal-relative:page;mso-position-vertical-relative:paragraph;z-index:15730688" id="docshape4" coordorigin="6357,717" coordsize="61,61" path="m6396,777l6379,777,6372,774,6360,762,6357,755,6357,739,6360,731,6372,720,6379,717,6396,717,6403,720,6414,731,6417,739,6417,747,6417,755,6414,762,6403,774,6396,777xe" filled="true" fillcolor="#252525" stroked="false">
            <v:path arrowok="t"/>
            <v:fill type="solid"/>
            <w10:wrap type="none"/>
          </v:shape>
        </w:pict>
      </w:r>
      <w:r>
        <w:rPr/>
        <w:t>In-House multi-state Payroll</w:t>
      </w:r>
      <w:r>
        <w:rPr>
          <w:spacing w:val="-59"/>
        </w:rPr>
        <w:t> </w:t>
      </w:r>
      <w:r>
        <w:rPr/>
        <w:t>Fixed Asset Management</w:t>
      </w:r>
      <w:r>
        <w:rPr>
          <w:spacing w:val="1"/>
        </w:rPr>
        <w:t> </w:t>
      </w:r>
      <w:r>
        <w:rPr/>
        <w:t>Full-cycle AP/AR</w:t>
      </w:r>
    </w:p>
    <w:p>
      <w:pPr>
        <w:pStyle w:val="BodyText"/>
        <w:tabs>
          <w:tab w:pos="1729" w:val="left" w:leader="none"/>
          <w:tab w:pos="3512" w:val="left" w:leader="none"/>
          <w:tab w:pos="4267" w:val="left" w:leader="none"/>
        </w:tabs>
        <w:spacing w:line="285" w:lineRule="auto"/>
        <w:ind w:left="534" w:right="341"/>
      </w:pPr>
      <w:r>
        <w:rPr/>
        <w:pict>
          <v:shape style="position:absolute;margin-left:317.864532pt;margin-top:5.814129pt;width:3.05pt;height:3.05pt;mso-position-horizontal-relative:page;mso-position-vertical-relative:paragraph;z-index:15731200" id="docshape5" coordorigin="6357,116" coordsize="61,61" path="m6396,176l6379,176,6372,173,6360,162,6357,155,6357,138,6360,131,6372,119,6379,116,6396,116,6403,119,6414,131,6417,138,6417,146,6417,155,6414,162,6403,173,6396,176xe" filled="true" fillcolor="#25252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864532pt;margin-top:35.839329pt;width:3.05pt;height:3.05pt;mso-position-horizontal-relative:page;mso-position-vertical-relative:paragraph;z-index:15731712" id="docshape6" coordorigin="6357,717" coordsize="61,61" path="m6396,777l6379,777,6372,774,6360,762,6357,755,6357,739,6360,731,6372,720,6379,717,6396,717,6403,720,6414,731,6417,739,6417,747,6417,755,6414,762,6403,774,6396,777xe" filled="true" fillcolor="#252525" stroked="false">
            <v:path arrowok="t"/>
            <v:fill type="solid"/>
            <w10:wrap type="none"/>
          </v:shape>
        </w:pict>
      </w:r>
      <w:r>
        <w:rPr/>
        <w:t>Extensive</w:t>
        <w:tab/>
        <w:t>month/year-end</w:t>
        <w:tab/>
        <w:t>close</w:t>
        <w:tab/>
      </w:r>
      <w:r>
        <w:rPr>
          <w:spacing w:val="-1"/>
        </w:rPr>
        <w:t>process</w:t>
      </w:r>
      <w:r>
        <w:rPr>
          <w:spacing w:val="-59"/>
        </w:rPr>
        <w:t> </w:t>
      </w:r>
      <w:r>
        <w:rPr/>
        <w:t>SEC reporting (10-K, 10-Q, Forms 3, 4, 5)</w:t>
      </w:r>
      <w:r>
        <w:rPr>
          <w:spacing w:val="1"/>
        </w:rPr>
        <w:t> </w:t>
      </w:r>
      <w:r>
        <w:rPr/>
        <w:t>Financial Statement preparation</w:t>
      </w:r>
    </w:p>
    <w:p>
      <w:pPr>
        <w:pStyle w:val="BodyText"/>
        <w:tabs>
          <w:tab w:pos="1574" w:val="left" w:leader="none"/>
          <w:tab w:pos="3445" w:val="left" w:leader="none"/>
          <w:tab w:pos="4313" w:val="left" w:leader="none"/>
          <w:tab w:pos="4888" w:val="left" w:leader="none"/>
        </w:tabs>
        <w:spacing w:line="285" w:lineRule="auto"/>
        <w:ind w:left="534" w:right="268"/>
      </w:pPr>
      <w:r>
        <w:rPr/>
        <w:pict>
          <v:shape style="position:absolute;margin-left:317.864532pt;margin-top:5.814148pt;width:3.05pt;height:3.05pt;mso-position-horizontal-relative:page;mso-position-vertical-relative:paragraph;z-index:15732224" id="docshape7" coordorigin="6357,116" coordsize="61,61" path="m6396,176l6379,176,6372,173,6360,162,6357,155,6357,138,6360,131,6372,119,6379,116,6396,116,6403,119,6414,131,6417,138,6417,146,6417,155,6414,162,6403,173,6396,176xe" filled="true" fillcolor="#252525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864532pt;margin-top:20.826748pt;width:3.05pt;height:3.05pt;mso-position-horizontal-relative:page;mso-position-vertical-relative:paragraph;z-index:15732736" id="docshape8" coordorigin="6357,417" coordsize="61,61" path="m6396,477l6379,477,6372,474,6360,462,6357,455,6357,438,6360,431,6372,419,6379,417,6396,417,6403,419,6414,431,6417,438,6417,447,6417,455,6414,462,6403,474,6396,477xe" filled="true" fillcolor="#252525" stroked="false">
            <v:path arrowok="t"/>
            <v:fill type="solid"/>
            <w10:wrap type="none"/>
          </v:shape>
        </w:pict>
      </w:r>
      <w:r>
        <w:rPr/>
        <w:t>Acting as a liaison to external/internal auditors</w:t>
      </w:r>
      <w:r>
        <w:rPr>
          <w:spacing w:val="1"/>
        </w:rPr>
        <w:t> </w:t>
      </w:r>
      <w:r>
        <w:rPr/>
        <w:t>Strong</w:t>
        <w:tab/>
        <w:t>communication</w:t>
        <w:tab/>
        <w:t>skills</w:t>
        <w:tab/>
        <w:t>at</w:t>
        <w:tab/>
      </w:r>
      <w:r>
        <w:rPr>
          <w:spacing w:val="-1"/>
        </w:rPr>
        <w:t>all</w:t>
      </w:r>
      <w:r>
        <w:rPr>
          <w:spacing w:val="-59"/>
        </w:rPr>
        <w:t> </w:t>
      </w:r>
      <w:r>
        <w:rPr/>
        <w:t>organizational levels and experienced handling</w:t>
      </w:r>
      <w:r>
        <w:rPr>
          <w:spacing w:val="-59"/>
        </w:rPr>
        <w:t> </w:t>
      </w:r>
      <w:r>
        <w:rPr/>
        <w:t>confidential matters.</w:t>
      </w:r>
    </w:p>
    <w:p>
      <w:pPr>
        <w:pStyle w:val="BodyText"/>
        <w:spacing w:line="285" w:lineRule="auto"/>
        <w:ind w:left="534" w:right="271"/>
        <w:jc w:val="both"/>
      </w:pPr>
      <w:r>
        <w:rPr/>
        <w:pict>
          <v:shape style="position:absolute;margin-left:317.864532pt;margin-top:5.814042pt;width:3.05pt;height:3.05pt;mso-position-horizontal-relative:page;mso-position-vertical-relative:paragraph;z-index:15733248" id="docshape9" coordorigin="6357,116" coordsize="61,61" path="m6396,176l6379,176,6372,173,6360,162,6357,155,6357,138,6360,131,6372,119,6379,116,6396,116,6403,119,6414,131,6417,138,6417,146,6417,155,6414,162,6403,173,6396,176xe" filled="true" fillcolor="#252525" stroked="false">
            <v:path arrowok="t"/>
            <v:fill type="solid"/>
            <w10:wrap type="none"/>
          </v:shape>
        </w:pict>
      </w:r>
      <w:r>
        <w:rPr/>
        <w:t>Knowledge of Peachtree, Traverse Accounting</w:t>
      </w:r>
      <w:r>
        <w:rPr>
          <w:spacing w:val="-59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Web-based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Tribute, MS Office (Word, Excel, Powerpoint,</w:t>
      </w:r>
      <w:r>
        <w:rPr>
          <w:spacing w:val="1"/>
        </w:rPr>
        <w:t> </w:t>
      </w:r>
      <w:r>
        <w:rPr/>
        <w:t>Outlook).</w:t>
      </w:r>
    </w:p>
    <w:p>
      <w:pPr>
        <w:spacing w:after="0" w:line="285" w:lineRule="auto"/>
        <w:jc w:val="both"/>
        <w:sectPr>
          <w:type w:val="continuous"/>
          <w:pgSz w:w="11910" w:h="16850"/>
          <w:pgMar w:header="0" w:footer="471" w:top="0" w:bottom="660" w:left="360" w:right="480"/>
          <w:cols w:num="2" w:equalWidth="0">
            <w:col w:w="4693" w:space="996"/>
            <w:col w:w="538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95.5pt;height:146.35pt;mso-position-horizontal-relative:page;mso-position-vertical-relative:page;z-index:-15792640" id="docshapegroup10" coordorigin="0,0" coordsize="11910,2927">
            <v:rect style="position:absolute;left:11375;top:935;width:535;height:1247" id="docshape11" filled="true" fillcolor="#c9bedd" stroked="false">
              <v:fill opacity="32639f" type="solid"/>
            </v:rect>
            <v:shape style="position:absolute;left:0;top:0;width:11910;height:2927" type="#_x0000_t75" id="docshape1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2;top:138;width:5689;height:1693" type="#_x0000_t202" id="docshape13" filled="false" stroked="false">
              <v:textbox inset="0,0,0,0">
                <w:txbxContent>
                  <w:p>
                    <w:pPr>
                      <w:spacing w:line="807" w:lineRule="exact" w:before="37"/>
                      <w:ind w:left="0" w:right="0" w:firstLine="0"/>
                      <w:jc w:val="left"/>
                      <w:rPr>
                        <w:rFonts w:ascii="Times New Roman"/>
                        <w:b/>
                        <w:sz w:val="7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72"/>
                      </w:rPr>
                      <w:t>R</w:t>
                    </w:r>
                    <w:r>
                      <w:rPr>
                        <w:rFonts w:ascii="Times New Roman"/>
                        <w:b/>
                        <w:color w:val="FFFFFF"/>
                        <w:spacing w:val="-72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72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FFFFFF"/>
                        <w:spacing w:val="-71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72"/>
                      </w:rPr>
                      <w:t>Y</w:t>
                    </w:r>
                    <w:r>
                      <w:rPr>
                        <w:rFonts w:ascii="Times New Roman"/>
                        <w:b/>
                        <w:color w:val="FFFFFF"/>
                        <w:spacing w:val="-71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72"/>
                      </w:rPr>
                      <w:t>M</w:t>
                    </w:r>
                    <w:r>
                      <w:rPr>
                        <w:rFonts w:ascii="Times New Roman"/>
                        <w:b/>
                        <w:color w:val="FFFFFF"/>
                        <w:spacing w:val="-71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72"/>
                      </w:rPr>
                      <w:t>O</w:t>
                    </w:r>
                    <w:r>
                      <w:rPr>
                        <w:rFonts w:ascii="Times New Roman"/>
                        <w:b/>
                        <w:color w:val="FFFFFF"/>
                        <w:spacing w:val="-72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72"/>
                      </w:rPr>
                      <w:t>N</w:t>
                    </w:r>
                    <w:r>
                      <w:rPr>
                        <w:rFonts w:ascii="Times New Roman"/>
                        <w:b/>
                        <w:color w:val="FFFFFF"/>
                        <w:spacing w:val="-71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sz w:val="72"/>
                      </w:rPr>
                      <w:t>D</w:t>
                    </w:r>
                  </w:p>
                  <w:p>
                    <w:pPr>
                      <w:spacing w:line="807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7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G</w:t>
                    </w:r>
                    <w:r>
                      <w:rPr>
                        <w:rFonts w:ascii="Times New Roman"/>
                        <w:b/>
                        <w:color w:val="FFFFFF"/>
                        <w:spacing w:val="-51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R</w:t>
                    </w:r>
                    <w:r>
                      <w:rPr>
                        <w:rFonts w:ascii="Times New Roman"/>
                        <w:b/>
                        <w:color w:val="FFFFFF"/>
                        <w:spacing w:val="-50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O</w:t>
                    </w:r>
                    <w:r>
                      <w:rPr>
                        <w:rFonts w:ascii="Times New Roman"/>
                        <w:b/>
                        <w:color w:val="FFFFFF"/>
                        <w:spacing w:val="-50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G</w:t>
                    </w:r>
                    <w:r>
                      <w:rPr>
                        <w:rFonts w:ascii="Times New Roman"/>
                        <w:b/>
                        <w:color w:val="FFFFFF"/>
                        <w:spacing w:val="-51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A</w:t>
                    </w:r>
                    <w:r>
                      <w:rPr>
                        <w:rFonts w:ascii="Times New Roman"/>
                        <w:b/>
                        <w:color w:val="FFFFFF"/>
                        <w:spacing w:val="-50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N</w:t>
                    </w:r>
                    <w:r>
                      <w:rPr>
                        <w:rFonts w:ascii="Times New Roman"/>
                        <w:b/>
                        <w:color w:val="FFFFFF"/>
                        <w:spacing w:val="-50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,</w:t>
                    </w:r>
                    <w:r>
                      <w:rPr>
                        <w:rFonts w:ascii="Times New Roman"/>
                        <w:b/>
                        <w:color w:val="FFFFFF"/>
                        <w:spacing w:val="259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J</w:t>
                    </w:r>
                    <w:r>
                      <w:rPr>
                        <w:rFonts w:ascii="Times New Roman"/>
                        <w:b/>
                        <w:color w:val="FFFFFF"/>
                        <w:spacing w:val="-50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R</w:t>
                    </w:r>
                    <w:r>
                      <w:rPr>
                        <w:rFonts w:ascii="Times New Roman"/>
                        <w:b/>
                        <w:color w:val="FFFFFF"/>
                        <w:spacing w:val="-50"/>
                        <w:w w:val="95"/>
                        <w:sz w:val="7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FFFFFF"/>
                        <w:w w:val="95"/>
                        <w:sz w:val="7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748;top:1402;width:4569;height:1249" type="#_x0000_t202" id="docshape14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4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4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7</w:t>
                    </w:r>
                    <w:r>
                      <w:rPr>
                        <w:color w:val="FFFFFF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1</w:t>
                    </w:r>
                    <w:r>
                      <w:rPr>
                        <w:color w:val="FFFFFF"/>
                        <w:spacing w:val="4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G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o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r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b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y </w:t>
                    </w:r>
                    <w:r>
                      <w:rPr>
                        <w:color w:val="FFFFFF"/>
                        <w:spacing w:val="4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L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n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e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FFFFFF"/>
                        <w:spacing w:val="4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J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c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k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s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o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n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FFFFFF"/>
                        <w:spacing w:val="4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M</w:t>
                    </w:r>
                    <w:r>
                      <w:rPr>
                        <w:color w:val="FFFFFF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S</w:t>
                    </w:r>
                  </w:p>
                  <w:p>
                    <w:pPr>
                      <w:spacing w:before="10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3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9</w:t>
                    </w:r>
                    <w:r>
                      <w:rPr>
                        <w:color w:val="FFFFFF"/>
                        <w:spacing w:val="-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1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8</w:t>
                    </w:r>
                    <w:r>
                      <w:rPr>
                        <w:color w:val="FFFFFF"/>
                        <w:spacing w:val="-8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9</w:t>
                    </w: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C</w:t>
                    </w:r>
                    <w:r>
                      <w:rPr>
                        <w:color w:val="FFFFFF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e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l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l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:</w:t>
                    </w:r>
                    <w:r>
                      <w:rPr>
                        <w:color w:val="FFFFFF"/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+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1 </w:t>
                    </w:r>
                    <w:r>
                      <w:rPr>
                        <w:color w:val="FFFFFF"/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7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1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3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-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5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9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-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0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2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5</w:t>
                    </w:r>
                    <w:r>
                      <w:rPr>
                        <w:color w:val="FFFFFF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6</w:t>
                    </w:r>
                  </w:p>
                  <w:p>
                    <w:pPr>
                      <w:spacing w:before="10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E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m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a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i</w:t>
                    </w:r>
                    <w:r>
                      <w:rPr>
                        <w:color w:val="FFFFFF"/>
                        <w:spacing w:val="-25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l</w:t>
                    </w:r>
                    <w:r>
                      <w:rPr>
                        <w:color w:val="FFFFFF"/>
                        <w:spacing w:val="-25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: </w:t>
                    </w:r>
                    <w:r>
                      <w:rPr>
                        <w:color w:val="FFFFFF"/>
                        <w:spacing w:val="10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B</w:t>
                    </w:r>
                    <w:r>
                      <w:rPr>
                        <w:color w:val="FFFFFF"/>
                        <w:spacing w:val="-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r</w:t>
                    </w:r>
                    <w:r>
                      <w:rPr>
                        <w:color w:val="FFFFFF"/>
                        <w:spacing w:val="-26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i</w:t>
                    </w:r>
                    <w:r>
                      <w:rPr>
                        <w:color w:val="FFFFFF"/>
                        <w:spacing w:val="-25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t</w:t>
                    </w:r>
                    <w:r>
                      <w:rPr>
                        <w:color w:val="FFFFFF"/>
                        <w:spacing w:val="-26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t</w:t>
                    </w:r>
                    <w:r>
                      <w:rPr>
                        <w:color w:val="FFFFFF"/>
                        <w:spacing w:val="-25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y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@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r</w:t>
                    </w:r>
                    <w:r>
                      <w:rPr>
                        <w:color w:val="FFFFFF"/>
                        <w:spacing w:val="-25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e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s</w:t>
                    </w:r>
                    <w:r>
                      <w:rPr>
                        <w:color w:val="FFFFFF"/>
                        <w:spacing w:val="-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u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m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e</w:t>
                    </w:r>
                    <w:r>
                      <w:rPr>
                        <w:color w:val="FFFFFF"/>
                        <w:spacing w:val="-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s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b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o</w:t>
                    </w:r>
                    <w:r>
                      <w:rPr>
                        <w:color w:val="FFFFFF"/>
                        <w:spacing w:val="-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25"/>
                        <w:sz w:val="21"/>
                      </w:rPr>
                      <w:t>t</w:t>
                    </w:r>
                    <w:r>
                      <w:rPr>
                        <w:color w:val="FFFFFF"/>
                        <w:spacing w:val="-26"/>
                        <w:w w:val="125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.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c</w:t>
                    </w:r>
                    <w:r>
                      <w:rPr>
                        <w:color w:val="FFFFFF"/>
                        <w:spacing w:val="-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o</w:t>
                    </w:r>
                    <w:r>
                      <w:rPr>
                        <w:color w:val="FFFFFF"/>
                        <w:spacing w:val="-1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8"/>
      </w:pPr>
    </w:p>
    <w:p>
      <w:pPr>
        <w:pStyle w:val="Heading1"/>
        <w:spacing w:before="92"/>
        <w:ind w:left="180"/>
      </w:pPr>
      <w:r>
        <w:rPr>
          <w:color w:val="7556A8"/>
        </w:rPr>
        <w:t>PROFESSIONAL EXPERIENCE:</w:t>
      </w:r>
    </w:p>
    <w:p>
      <w:pPr>
        <w:pStyle w:val="Heading2"/>
        <w:spacing w:before="251"/>
        <w:ind w:left="180"/>
      </w:pPr>
      <w:r>
        <w:rPr>
          <w:color w:val="252525"/>
        </w:rPr>
        <w:t>SENIOR ACCOUNTANT</w:t>
      </w:r>
    </w:p>
    <w:p>
      <w:pPr>
        <w:spacing w:before="14"/>
        <w:ind w:left="180" w:right="0" w:firstLine="0"/>
        <w:jc w:val="left"/>
        <w:rPr>
          <w:sz w:val="21"/>
        </w:rPr>
      </w:pPr>
      <w:r>
        <w:rPr>
          <w:color w:val="7556A8"/>
          <w:sz w:val="21"/>
        </w:rPr>
        <w:t>Altria Corporate Services, Inc., Jackson, MS| Sept. 2012 - Present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72" w:after="0"/>
        <w:ind w:left="318" w:right="0" w:hanging="139"/>
        <w:jc w:val="left"/>
        <w:rPr>
          <w:sz w:val="22"/>
        </w:rPr>
      </w:pPr>
      <w:r>
        <w:rPr>
          <w:color w:val="252525"/>
          <w:sz w:val="22"/>
        </w:rPr>
        <w:t>Fix Assets using JDE module: entering acquisitions on a monthly basis and reviewing depreciation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85" w:lineRule="auto" w:before="47" w:after="0"/>
        <w:ind w:left="180" w:right="498" w:firstLine="0"/>
        <w:jc w:val="left"/>
        <w:rPr>
          <w:sz w:val="22"/>
        </w:rPr>
      </w:pPr>
      <w:r>
        <w:rPr>
          <w:color w:val="252525"/>
          <w:sz w:val="22"/>
        </w:rPr>
        <w:t>Work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with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team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to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integrate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vendors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into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new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Compliance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Depot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system;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Assist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with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vendor</w:t>
      </w:r>
      <w:r>
        <w:rPr>
          <w:color w:val="252525"/>
          <w:spacing w:val="16"/>
          <w:sz w:val="22"/>
        </w:rPr>
        <w:t> </w:t>
      </w:r>
      <w:r>
        <w:rPr>
          <w:color w:val="252525"/>
          <w:sz w:val="22"/>
        </w:rPr>
        <w:t>issues</w:t>
      </w:r>
      <w:r>
        <w:rPr>
          <w:color w:val="252525"/>
          <w:spacing w:val="-59"/>
          <w:sz w:val="22"/>
        </w:rPr>
        <w:t> </w:t>
      </w:r>
      <w:r>
        <w:rPr>
          <w:color w:val="252525"/>
          <w:sz w:val="22"/>
        </w:rPr>
        <w:t>on an as-needed basis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51" w:lineRule="exact" w:before="0" w:after="0"/>
        <w:ind w:left="318" w:right="0" w:hanging="139"/>
        <w:jc w:val="left"/>
        <w:rPr>
          <w:sz w:val="22"/>
        </w:rPr>
      </w:pPr>
      <w:r>
        <w:rPr>
          <w:color w:val="252525"/>
          <w:sz w:val="22"/>
        </w:rPr>
        <w:t>Assist with quarterly/annual internal/external audits as needed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48" w:after="0"/>
        <w:ind w:left="318" w:right="0" w:hanging="139"/>
        <w:jc w:val="left"/>
        <w:rPr>
          <w:sz w:val="22"/>
        </w:rPr>
      </w:pPr>
      <w:r>
        <w:rPr>
          <w:color w:val="252525"/>
          <w:sz w:val="22"/>
        </w:rPr>
        <w:t>Prepare ad-hoc financial statements and supporting schedules along with related analysis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85" w:lineRule="auto" w:before="47" w:after="0"/>
        <w:ind w:left="180" w:right="505" w:firstLine="0"/>
        <w:jc w:val="left"/>
        <w:rPr>
          <w:sz w:val="22"/>
        </w:rPr>
      </w:pPr>
      <w:r>
        <w:rPr>
          <w:color w:val="252525"/>
          <w:sz w:val="22"/>
        </w:rPr>
        <w:t>Represent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accounting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on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implementation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team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for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upgrade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to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JD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Edwards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9.1;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involving</w:t>
      </w:r>
      <w:r>
        <w:rPr>
          <w:color w:val="252525"/>
          <w:spacing w:val="14"/>
          <w:sz w:val="22"/>
        </w:rPr>
        <w:t> </w:t>
      </w:r>
      <w:r>
        <w:rPr>
          <w:color w:val="252525"/>
          <w:sz w:val="22"/>
        </w:rPr>
        <w:t>testing</w:t>
      </w:r>
      <w:r>
        <w:rPr>
          <w:color w:val="252525"/>
          <w:spacing w:val="-59"/>
          <w:sz w:val="22"/>
        </w:rPr>
        <w:t> </w:t>
      </w:r>
      <w:r>
        <w:rPr>
          <w:color w:val="252525"/>
          <w:sz w:val="22"/>
        </w:rPr>
        <w:t>scripts, giving feedback/direction to VP of IT and training associates on a new system.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51" w:lineRule="exact" w:before="0" w:after="0"/>
        <w:ind w:left="318" w:right="0" w:hanging="139"/>
        <w:jc w:val="left"/>
        <w:rPr>
          <w:sz w:val="22"/>
        </w:rPr>
      </w:pPr>
      <w:r>
        <w:rPr>
          <w:color w:val="252525"/>
          <w:sz w:val="22"/>
        </w:rPr>
        <w:t>Work with HR to process biweekly payroll and to complete payroll back recon monthly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50"/>
          <w:pgMar w:header="0" w:footer="471" w:top="0" w:bottom="660" w:left="360" w:right="480"/>
        </w:sectPr>
      </w:pPr>
    </w:p>
    <w:p>
      <w:pPr>
        <w:pStyle w:val="Heading2"/>
        <w:jc w:val="both"/>
      </w:pPr>
      <w:r>
        <w:rPr/>
        <w:t>SENIOR ACCOUNTANT</w:t>
      </w:r>
    </w:p>
    <w:p>
      <w:pPr>
        <w:spacing w:before="13"/>
        <w:ind w:left="557" w:right="0" w:firstLine="0"/>
        <w:jc w:val="both"/>
        <w:rPr>
          <w:sz w:val="21"/>
        </w:rPr>
      </w:pPr>
      <w:r>
        <w:rPr>
          <w:color w:val="7556A8"/>
          <w:sz w:val="21"/>
        </w:rPr>
        <w:t>DataPipe Inc., Jackson, MS | Apr. 2009 – May 2012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85" w:lineRule="auto" w:before="116" w:after="0"/>
        <w:ind w:left="518" w:right="185" w:firstLine="0"/>
        <w:jc w:val="both"/>
        <w:rPr>
          <w:sz w:val="22"/>
        </w:rPr>
      </w:pPr>
      <w:r>
        <w:rPr>
          <w:color w:val="252525"/>
          <w:sz w:val="22"/>
        </w:rPr>
        <w:t>Reconciled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bank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sheet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accounts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resolve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any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discrepancies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38"/>
          <w:sz w:val="22"/>
        </w:rPr>
        <w:t> </w:t>
      </w:r>
      <w:r>
        <w:rPr>
          <w:color w:val="252525"/>
          <w:sz w:val="22"/>
        </w:rPr>
        <w:t>manage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daily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disbursements</w:t>
      </w:r>
      <w:r>
        <w:rPr>
          <w:color w:val="252525"/>
          <w:spacing w:val="37"/>
          <w:sz w:val="22"/>
        </w:rPr>
        <w:t> </w:t>
      </w:r>
      <w:r>
        <w:rPr>
          <w:color w:val="252525"/>
          <w:sz w:val="22"/>
        </w:rPr>
        <w:t>of</w:t>
      </w:r>
      <w:r>
        <w:rPr>
          <w:color w:val="252525"/>
          <w:spacing w:val="-59"/>
          <w:sz w:val="22"/>
        </w:rPr>
        <w:t> </w:t>
      </w:r>
      <w:r>
        <w:rPr>
          <w:color w:val="252525"/>
          <w:sz w:val="22"/>
        </w:rPr>
        <w:t>cash such as sending bank Issue file daily, researching NSF, issuing stop payments, approval of Positive</w:t>
      </w:r>
      <w:r>
        <w:rPr>
          <w:color w:val="252525"/>
          <w:spacing w:val="1"/>
          <w:sz w:val="22"/>
        </w:rPr>
        <w:t> </w:t>
      </w:r>
      <w:r>
        <w:rPr>
          <w:color w:val="252525"/>
          <w:sz w:val="22"/>
        </w:rPr>
        <w:t>pays, voids and researching bank errors for the parent and subsidiary company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51" w:lineRule="exact" w:before="0" w:after="0"/>
        <w:ind w:left="656" w:right="0" w:hanging="139"/>
        <w:jc w:val="both"/>
        <w:rPr>
          <w:sz w:val="22"/>
        </w:rPr>
      </w:pPr>
      <w:r>
        <w:rPr>
          <w:color w:val="252525"/>
          <w:sz w:val="22"/>
        </w:rPr>
        <w:t>Maintained and processed various recurring/standard Journal Entries on a monthly and year-end basis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85" w:lineRule="auto" w:before="47" w:after="0"/>
        <w:ind w:left="518" w:right="191" w:firstLine="0"/>
        <w:jc w:val="both"/>
        <w:rPr>
          <w:sz w:val="22"/>
        </w:rPr>
      </w:pPr>
      <w:r>
        <w:rPr>
          <w:color w:val="252525"/>
          <w:sz w:val="22"/>
        </w:rPr>
        <w:t>Prepared monthly Sales and Use tax returns for each multi-state terminal, along with Tangible Personal</w:t>
      </w:r>
      <w:r>
        <w:rPr>
          <w:color w:val="252525"/>
          <w:spacing w:val="1"/>
          <w:sz w:val="22"/>
        </w:rPr>
        <w:t> </w:t>
      </w:r>
      <w:r>
        <w:rPr>
          <w:color w:val="252525"/>
          <w:sz w:val="22"/>
        </w:rPr>
        <w:t>Property returns for the corporate office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85" w:lineRule="auto" w:before="0" w:after="0"/>
        <w:ind w:left="518" w:right="182" w:firstLine="0"/>
        <w:jc w:val="both"/>
        <w:rPr>
          <w:sz w:val="22"/>
        </w:rPr>
      </w:pPr>
      <w:r>
        <w:rPr>
          <w:color w:val="252525"/>
          <w:sz w:val="22"/>
        </w:rPr>
        <w:t>Point of contact to external auditors and bank officials concerning various financial inquiries and annual</w:t>
      </w:r>
      <w:r>
        <w:rPr>
          <w:color w:val="252525"/>
          <w:spacing w:val="1"/>
          <w:sz w:val="22"/>
        </w:rPr>
        <w:t> </w:t>
      </w:r>
      <w:r>
        <w:rPr>
          <w:color w:val="252525"/>
          <w:sz w:val="22"/>
        </w:rPr>
        <w:t>audit for Benton Express and Benton Logistics</w:t>
      </w: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85" w:lineRule="auto" w:before="0" w:after="0"/>
        <w:ind w:left="518" w:right="193" w:firstLine="0"/>
        <w:jc w:val="both"/>
        <w:rPr>
          <w:sz w:val="22"/>
        </w:rPr>
      </w:pPr>
      <w:r>
        <w:rPr>
          <w:color w:val="252525"/>
          <w:sz w:val="22"/>
        </w:rPr>
        <w:t>Conducted meetings with Senior Managers and President to update all on the financial position by</w:t>
      </w:r>
      <w:r>
        <w:rPr>
          <w:color w:val="252525"/>
          <w:spacing w:val="1"/>
          <w:sz w:val="22"/>
        </w:rPr>
        <w:t> </w:t>
      </w:r>
      <w:r>
        <w:rPr>
          <w:color w:val="252525"/>
          <w:sz w:val="22"/>
        </w:rPr>
        <w:t>performing cash management/support (daily, monthly and annually)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85" w:lineRule="auto" w:before="0" w:after="0"/>
        <w:ind w:left="518" w:right="180" w:firstLine="0"/>
        <w:jc w:val="both"/>
        <w:rPr>
          <w:sz w:val="22"/>
        </w:rPr>
      </w:pPr>
      <w:r>
        <w:rPr>
          <w:color w:val="252525"/>
          <w:sz w:val="22"/>
        </w:rPr>
        <w:t>Recorded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daily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cash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receipts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producing/balance</w:t>
      </w:r>
      <w:r>
        <w:rPr>
          <w:color w:val="252525"/>
          <w:spacing w:val="32"/>
          <w:sz w:val="22"/>
        </w:rPr>
        <w:t> </w:t>
      </w:r>
      <w:r>
        <w:rPr>
          <w:color w:val="252525"/>
          <w:sz w:val="22"/>
        </w:rPr>
        <w:t>monthly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AR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report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(s)-guiding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the</w:t>
      </w:r>
      <w:r>
        <w:rPr>
          <w:color w:val="252525"/>
          <w:spacing w:val="32"/>
          <w:sz w:val="22"/>
        </w:rPr>
        <w:t> </w:t>
      </w:r>
      <w:r>
        <w:rPr>
          <w:color w:val="252525"/>
          <w:sz w:val="22"/>
        </w:rPr>
        <w:t>AR</w:t>
      </w:r>
      <w:r>
        <w:rPr>
          <w:color w:val="252525"/>
          <w:spacing w:val="31"/>
          <w:sz w:val="22"/>
        </w:rPr>
        <w:t> </w:t>
      </w:r>
      <w:r>
        <w:rPr>
          <w:color w:val="252525"/>
          <w:sz w:val="22"/>
        </w:rPr>
        <w:t>personnel</w:t>
      </w:r>
      <w:r>
        <w:rPr>
          <w:color w:val="252525"/>
          <w:spacing w:val="-59"/>
          <w:sz w:val="22"/>
        </w:rPr>
        <w:t> </w:t>
      </w:r>
      <w:r>
        <w:rPr>
          <w:color w:val="252525"/>
          <w:sz w:val="22"/>
        </w:rPr>
        <w:t>with operational questions (ex: researching miscellaneous credits, misapplied payments, adjusting entries,</w:t>
      </w:r>
      <w:r>
        <w:rPr>
          <w:color w:val="252525"/>
          <w:spacing w:val="-59"/>
          <w:sz w:val="22"/>
        </w:rPr>
        <w:t> </w:t>
      </w:r>
      <w:r>
        <w:rPr>
          <w:color w:val="252525"/>
          <w:sz w:val="22"/>
        </w:rPr>
        <w:t>etc.)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spacing w:before="93"/>
      </w:pPr>
      <w:r>
        <w:rPr/>
        <w:t>ACCOUNTANT</w:t>
      </w:r>
    </w:p>
    <w:p>
      <w:pPr>
        <w:spacing w:before="13"/>
        <w:ind w:left="557" w:right="0" w:firstLine="0"/>
        <w:jc w:val="left"/>
        <w:rPr>
          <w:sz w:val="21"/>
        </w:rPr>
      </w:pPr>
      <w:r>
        <w:rPr>
          <w:color w:val="7556A8"/>
          <w:sz w:val="21"/>
        </w:rPr>
        <w:t>Balyasny Asset Management LP, Jackson, MS | June 2000 – Dec. 2008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40" w:lineRule="auto" w:before="116" w:after="0"/>
        <w:ind w:left="656" w:right="0" w:hanging="139"/>
        <w:jc w:val="left"/>
        <w:rPr>
          <w:sz w:val="22"/>
        </w:rPr>
      </w:pPr>
      <w:r>
        <w:rPr>
          <w:color w:val="252525"/>
          <w:sz w:val="22"/>
        </w:rPr>
        <w:t>Conducted annual audits of onsite Vault and Inventory departments to ensure operation compliance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40" w:lineRule="auto" w:before="47" w:after="0"/>
        <w:ind w:left="656" w:right="0" w:hanging="139"/>
        <w:jc w:val="left"/>
        <w:rPr>
          <w:sz w:val="22"/>
        </w:rPr>
      </w:pPr>
      <w:r>
        <w:rPr>
          <w:color w:val="252525"/>
          <w:sz w:val="22"/>
        </w:rPr>
        <w:t>Completed all internet financial transactions along with posting the related journal entries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40" w:lineRule="auto" w:before="47" w:after="0"/>
        <w:ind w:left="656" w:right="0" w:hanging="139"/>
        <w:jc w:val="left"/>
        <w:rPr>
          <w:sz w:val="22"/>
        </w:rPr>
      </w:pPr>
      <w:r>
        <w:rPr>
          <w:color w:val="252525"/>
          <w:sz w:val="22"/>
        </w:rPr>
        <w:t>Prepared month-end/year-end and adjusting journal entries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85" w:lineRule="auto" w:before="47" w:after="0"/>
        <w:ind w:left="518" w:right="184" w:firstLine="0"/>
        <w:jc w:val="left"/>
        <w:rPr>
          <w:sz w:val="22"/>
        </w:rPr>
      </w:pPr>
      <w:r>
        <w:rPr>
          <w:color w:val="252525"/>
          <w:sz w:val="22"/>
        </w:rPr>
        <w:t>Produced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senior-level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management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audit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reports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using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Microsoft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Excel</w:t>
      </w:r>
      <w:r>
        <w:rPr>
          <w:color w:val="252525"/>
          <w:spacing w:val="36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Accounting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for</w:t>
      </w:r>
      <w:r>
        <w:rPr>
          <w:color w:val="252525"/>
          <w:spacing w:val="35"/>
          <w:sz w:val="22"/>
        </w:rPr>
        <w:t> </w:t>
      </w:r>
      <w:r>
        <w:rPr>
          <w:color w:val="252525"/>
          <w:sz w:val="22"/>
        </w:rPr>
        <w:t>Non-</w:t>
      </w:r>
      <w:r>
        <w:rPr>
          <w:color w:val="252525"/>
          <w:spacing w:val="-58"/>
          <w:sz w:val="22"/>
        </w:rPr>
        <w:t> </w:t>
      </w:r>
      <w:r>
        <w:rPr>
          <w:color w:val="252525"/>
          <w:sz w:val="22"/>
        </w:rPr>
        <w:t>Profit accounting system detailing the company's financial status.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85" w:lineRule="auto" w:before="0" w:after="0"/>
        <w:ind w:left="518" w:right="182" w:firstLine="0"/>
        <w:jc w:val="left"/>
        <w:rPr>
          <w:sz w:val="22"/>
        </w:rPr>
      </w:pPr>
      <w:r>
        <w:rPr>
          <w:color w:val="252525"/>
          <w:sz w:val="22"/>
        </w:rPr>
        <w:t>Generated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bank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deposits,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verified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balanced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cash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receipts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(AR).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Approved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and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coded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invoices</w:t>
      </w:r>
      <w:r>
        <w:rPr>
          <w:color w:val="252525"/>
          <w:spacing w:val="5"/>
          <w:sz w:val="22"/>
        </w:rPr>
        <w:t> </w:t>
      </w:r>
      <w:r>
        <w:rPr>
          <w:color w:val="252525"/>
          <w:sz w:val="22"/>
        </w:rPr>
        <w:t>along</w:t>
      </w:r>
      <w:r>
        <w:rPr>
          <w:color w:val="252525"/>
          <w:spacing w:val="-59"/>
          <w:sz w:val="22"/>
        </w:rPr>
        <w:t> </w:t>
      </w:r>
      <w:r>
        <w:rPr>
          <w:color w:val="252525"/>
          <w:sz w:val="22"/>
        </w:rPr>
        <w:t>with tracking overdue accounts, as well as cutting of checks to pay vendors (AP)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51" w:lineRule="exact" w:before="0" w:after="0"/>
        <w:ind w:left="656" w:right="0" w:hanging="139"/>
        <w:jc w:val="left"/>
        <w:rPr>
          <w:sz w:val="22"/>
        </w:rPr>
      </w:pPr>
      <w:r>
        <w:rPr>
          <w:color w:val="252525"/>
          <w:sz w:val="22"/>
        </w:rPr>
        <w:t>Managed the integrity of data by editing and approving work from Data Entry department</w:t>
      </w:r>
    </w:p>
    <w:sectPr>
      <w:pgSz w:w="11910" w:h="16850"/>
      <w:pgMar w:header="0" w:footer="471" w:top="1140" w:bottom="66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397670</wp:posOffset>
          </wp:positionH>
          <wp:positionV relativeFrom="page">
            <wp:posOffset>10270714</wp:posOffset>
          </wp:positionV>
          <wp:extent cx="292636" cy="2741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36" cy="27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0" w:hanging="139"/>
      </w:pPr>
      <w:rPr>
        <w:rFonts w:hint="default" w:ascii="Arial" w:hAnsi="Arial" w:eastAsia="Arial" w:cs="Arial"/>
        <w:b w:val="0"/>
        <w:bCs w:val="0"/>
        <w:i w:val="0"/>
        <w:iCs w:val="0"/>
        <w:color w:val="252525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8" w:hanging="177"/>
      </w:pPr>
      <w:rPr>
        <w:rFonts w:hint="default" w:ascii="Arial" w:hAnsi="Arial" w:eastAsia="Arial" w:cs="Arial"/>
        <w:b w:val="0"/>
        <w:bCs w:val="0"/>
        <w:i w:val="0"/>
        <w:iCs w:val="0"/>
        <w:color w:val="252525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5" w:hanging="1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8"/>
      <w:outlineLvl w:val="1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7"/>
      <w:ind w:left="518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8" w:hanging="13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Senior Accounting Resume Example</dc:title>
  <dcterms:created xsi:type="dcterms:W3CDTF">2022-01-21T22:10:26Z</dcterms:created>
  <dcterms:modified xsi:type="dcterms:W3CDTF">2022-01-21T22:10:26Z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